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7A389" w14:textId="2552EB0B" w:rsidR="00E80B77" w:rsidRDefault="00417C80" w:rsidP="009D1322">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5B7AB4">
        <w:rPr>
          <w:rFonts w:ascii="Tahoma" w:hAnsi="Tahoma" w:cs="Tahoma"/>
          <w:b/>
          <w:bCs/>
          <w:sz w:val="20"/>
          <w:szCs w:val="20"/>
        </w:rPr>
        <w:t xml:space="preserve"> nr </w:t>
      </w:r>
      <w:r w:rsidR="000B5298" w:rsidRPr="000B5298">
        <w:rPr>
          <w:rFonts w:ascii="Tahoma" w:hAnsi="Tahoma" w:cs="Tahoma"/>
          <w:b/>
          <w:bCs/>
          <w:sz w:val="20"/>
          <w:szCs w:val="20"/>
        </w:rPr>
        <w:t>6-27/2025/65</w:t>
      </w:r>
    </w:p>
    <w:p w14:paraId="31F31431" w14:textId="77777777" w:rsidR="00084CD7" w:rsidRPr="00417C80" w:rsidRDefault="00084CD7" w:rsidP="009D1322">
      <w:pPr>
        <w:spacing w:after="0" w:line="240" w:lineRule="auto"/>
        <w:rPr>
          <w:rFonts w:ascii="Tahoma" w:hAnsi="Tahoma" w:cs="Tahoma"/>
          <w:b/>
          <w:sz w:val="20"/>
          <w:szCs w:val="20"/>
        </w:rPr>
      </w:pPr>
    </w:p>
    <w:p w14:paraId="7D97F99A" w14:textId="77777777" w:rsidR="00084CD7" w:rsidRPr="00417C80" w:rsidRDefault="00084CD7" w:rsidP="009D1322">
      <w:pPr>
        <w:spacing w:after="0" w:line="240" w:lineRule="auto"/>
        <w:rPr>
          <w:rFonts w:ascii="Tahoma" w:eastAsia="Times New Roman" w:hAnsi="Tahoma" w:cs="Tahoma"/>
          <w:sz w:val="20"/>
          <w:szCs w:val="20"/>
        </w:rPr>
      </w:pPr>
    </w:p>
    <w:p w14:paraId="149897FB" w14:textId="77777777" w:rsidR="00AD47C5" w:rsidRPr="00417C80" w:rsidRDefault="00AD47C5" w:rsidP="009D1322">
      <w:pPr>
        <w:spacing w:after="0" w:line="240" w:lineRule="auto"/>
        <w:rPr>
          <w:rFonts w:ascii="Tahoma" w:hAnsi="Tahoma" w:cs="Tahoma"/>
          <w:sz w:val="20"/>
          <w:szCs w:val="20"/>
        </w:rPr>
      </w:pPr>
    </w:p>
    <w:p w14:paraId="251E476B" w14:textId="61261D92" w:rsidR="00E70FEE" w:rsidRPr="00EF0C28" w:rsidRDefault="00E70FEE" w:rsidP="009D1322">
      <w:pPr>
        <w:spacing w:after="0" w:line="240" w:lineRule="auto"/>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xml:space="preserve">, registrikoodiga 70004459, asukohaga Mõisa/3, Sagadi küla, Haljala vald, 45403 Lääne-Virumaa (edaspidi </w:t>
      </w:r>
      <w:r w:rsidR="00E90F74" w:rsidRPr="001009E6">
        <w:rPr>
          <w:rFonts w:ascii="Tahoma" w:hAnsi="Tahoma" w:cs="Tahoma"/>
          <w:b/>
          <w:bCs/>
          <w:sz w:val="20"/>
          <w:szCs w:val="20"/>
        </w:rPr>
        <w:t>Kindlustusvõtja</w:t>
      </w:r>
      <w:r w:rsidRPr="00EF0C28">
        <w:rPr>
          <w:rFonts w:ascii="Tahoma" w:hAnsi="Tahoma" w:cs="Tahoma"/>
          <w:sz w:val="20"/>
          <w:szCs w:val="20"/>
        </w:rPr>
        <w:t xml:space="preserve">), keda esindab </w:t>
      </w:r>
      <w:r w:rsidR="00584998">
        <w:rPr>
          <w:rFonts w:ascii="Tahoma" w:hAnsi="Tahoma" w:cs="Tahoma"/>
          <w:sz w:val="20"/>
          <w:szCs w:val="20"/>
        </w:rPr>
        <w:t xml:space="preserve">RMK </w:t>
      </w:r>
      <w:r w:rsidR="005918F1">
        <w:rPr>
          <w:rFonts w:ascii="Tahoma" w:hAnsi="Tahoma" w:cs="Tahoma"/>
          <w:sz w:val="20"/>
          <w:szCs w:val="20"/>
        </w:rPr>
        <w:t xml:space="preserve">11.03.2025 </w:t>
      </w:r>
      <w:r w:rsidR="00584998">
        <w:rPr>
          <w:rFonts w:ascii="Tahoma" w:hAnsi="Tahoma" w:cs="Tahoma"/>
          <w:sz w:val="20"/>
          <w:szCs w:val="20"/>
        </w:rPr>
        <w:t>juhatuse otsuse</w:t>
      </w:r>
      <w:r w:rsidR="005918F1">
        <w:rPr>
          <w:rFonts w:ascii="Tahoma" w:hAnsi="Tahoma" w:cs="Tahoma"/>
          <w:sz w:val="20"/>
          <w:szCs w:val="20"/>
        </w:rPr>
        <w:t xml:space="preserve"> nr 1-32/53</w:t>
      </w:r>
      <w:r w:rsidRPr="00EF0C28">
        <w:rPr>
          <w:rFonts w:ascii="Tahoma" w:hAnsi="Tahoma" w:cs="Tahoma"/>
          <w:sz w:val="20"/>
          <w:szCs w:val="20"/>
        </w:rPr>
        <w:t xml:space="preserve"> alusel </w:t>
      </w:r>
      <w:r w:rsidR="00DB7C4C">
        <w:rPr>
          <w:rFonts w:ascii="Tahoma" w:hAnsi="Tahoma" w:cs="Tahoma"/>
          <w:sz w:val="20"/>
          <w:szCs w:val="20"/>
        </w:rPr>
        <w:t xml:space="preserve">kinnisvaraosakonna juhataja </w:t>
      </w:r>
      <w:r w:rsidR="00086C62">
        <w:rPr>
          <w:rFonts w:ascii="Tahoma" w:hAnsi="Tahoma" w:cs="Tahoma"/>
          <w:sz w:val="20"/>
          <w:szCs w:val="20"/>
        </w:rPr>
        <w:t>Karl Mänd</w:t>
      </w:r>
      <w:r w:rsidRPr="00EF0C28">
        <w:rPr>
          <w:rFonts w:ascii="Tahoma" w:hAnsi="Tahoma" w:cs="Tahoma"/>
          <w:sz w:val="20"/>
          <w:szCs w:val="20"/>
        </w:rPr>
        <w:t xml:space="preserve">, ühelt poolt </w:t>
      </w:r>
    </w:p>
    <w:p w14:paraId="15A698CF" w14:textId="77777777" w:rsidR="00E70FEE" w:rsidRPr="00EF0C28" w:rsidRDefault="00E70FEE" w:rsidP="009D1322">
      <w:pPr>
        <w:spacing w:after="0" w:line="240" w:lineRule="auto"/>
        <w:jc w:val="both"/>
        <w:rPr>
          <w:rFonts w:ascii="Tahoma" w:hAnsi="Tahoma" w:cs="Tahoma"/>
          <w:sz w:val="20"/>
          <w:szCs w:val="20"/>
        </w:rPr>
      </w:pPr>
      <w:r w:rsidRPr="00EF0C28">
        <w:rPr>
          <w:rFonts w:ascii="Tahoma" w:hAnsi="Tahoma" w:cs="Tahoma"/>
          <w:sz w:val="20"/>
          <w:szCs w:val="20"/>
        </w:rPr>
        <w:t xml:space="preserve">ja </w:t>
      </w:r>
    </w:p>
    <w:p w14:paraId="3340F4DF" w14:textId="13BE00C1" w:rsidR="00E70FEE" w:rsidRDefault="00A632F8" w:rsidP="009D1322">
      <w:pPr>
        <w:spacing w:after="0" w:line="240" w:lineRule="auto"/>
        <w:jc w:val="both"/>
        <w:rPr>
          <w:rFonts w:ascii="Tahoma" w:hAnsi="Tahoma" w:cs="Tahoma"/>
          <w:sz w:val="20"/>
          <w:szCs w:val="20"/>
        </w:rPr>
      </w:pPr>
      <w:r w:rsidRPr="00A632F8">
        <w:rPr>
          <w:rFonts w:ascii="Tahoma" w:hAnsi="Tahoma" w:cs="Tahoma"/>
          <w:b/>
          <w:bCs/>
          <w:sz w:val="20"/>
          <w:szCs w:val="20"/>
        </w:rPr>
        <w:t>Compensa Vienna Insurance Group, ADB Eesti filiaal</w:t>
      </w:r>
      <w:r w:rsidR="00E70FEE" w:rsidRPr="00EF0C28">
        <w:rPr>
          <w:rFonts w:ascii="Tahoma" w:hAnsi="Tahoma" w:cs="Tahoma"/>
          <w:sz w:val="20"/>
          <w:szCs w:val="20"/>
        </w:rPr>
        <w:t>, registrikoodiga</w:t>
      </w:r>
      <w:r w:rsidR="002749F3">
        <w:rPr>
          <w:rFonts w:ascii="Tahoma" w:hAnsi="Tahoma" w:cs="Tahoma"/>
          <w:sz w:val="20"/>
          <w:szCs w:val="20"/>
        </w:rPr>
        <w:t xml:space="preserve"> </w:t>
      </w:r>
      <w:r w:rsidR="002749F3" w:rsidRPr="002749F3">
        <w:rPr>
          <w:rFonts w:ascii="Tahoma" w:hAnsi="Tahoma" w:cs="Tahoma"/>
          <w:sz w:val="20"/>
          <w:szCs w:val="20"/>
        </w:rPr>
        <w:t>12970620</w:t>
      </w:r>
      <w:r w:rsidR="00E70FEE" w:rsidRPr="00EF0C28">
        <w:rPr>
          <w:rFonts w:ascii="Tahoma" w:hAnsi="Tahoma" w:cs="Tahoma"/>
          <w:sz w:val="20"/>
          <w:szCs w:val="20"/>
        </w:rPr>
        <w:t xml:space="preserve">, asukohaga </w:t>
      </w:r>
      <w:r w:rsidR="002749F3">
        <w:rPr>
          <w:rFonts w:ascii="Tahoma" w:hAnsi="Tahoma" w:cs="Tahoma"/>
          <w:sz w:val="20"/>
          <w:szCs w:val="20"/>
        </w:rPr>
        <w:t xml:space="preserve">Maakri 19/1, </w:t>
      </w:r>
      <w:r w:rsidR="00D279EF">
        <w:rPr>
          <w:rFonts w:ascii="Tahoma" w:hAnsi="Tahoma" w:cs="Tahoma"/>
          <w:sz w:val="20"/>
          <w:szCs w:val="20"/>
        </w:rPr>
        <w:t>10145 Tallinn</w:t>
      </w:r>
      <w:r w:rsidR="00E70FEE" w:rsidRPr="00EF0C28">
        <w:rPr>
          <w:rFonts w:ascii="Tahoma" w:hAnsi="Tahoma" w:cs="Tahoma"/>
          <w:sz w:val="20"/>
          <w:szCs w:val="20"/>
        </w:rPr>
        <w:t xml:space="preserve"> (edaspidi </w:t>
      </w:r>
      <w:r w:rsidR="00E90F74" w:rsidRPr="001009E6">
        <w:rPr>
          <w:rFonts w:ascii="Tahoma" w:hAnsi="Tahoma" w:cs="Tahoma"/>
          <w:b/>
          <w:bCs/>
          <w:sz w:val="20"/>
          <w:szCs w:val="20"/>
        </w:rPr>
        <w:t>Kindlustusandja</w:t>
      </w:r>
      <w:r w:rsidR="00E70FEE" w:rsidRPr="00EF0C28">
        <w:rPr>
          <w:rFonts w:ascii="Tahoma" w:hAnsi="Tahoma" w:cs="Tahoma"/>
          <w:sz w:val="20"/>
          <w:szCs w:val="20"/>
        </w:rPr>
        <w:t xml:space="preserve">), keda esindab </w:t>
      </w:r>
      <w:r w:rsidR="00C40160">
        <w:rPr>
          <w:rFonts w:ascii="Tahoma" w:hAnsi="Tahoma" w:cs="Tahoma"/>
          <w:sz w:val="20"/>
          <w:szCs w:val="20"/>
        </w:rPr>
        <w:t>volikirja</w:t>
      </w:r>
      <w:r w:rsidR="00E70FEE" w:rsidRPr="00EF0C28">
        <w:rPr>
          <w:rFonts w:ascii="Tahoma" w:hAnsi="Tahoma" w:cs="Tahoma"/>
          <w:sz w:val="20"/>
          <w:szCs w:val="20"/>
        </w:rPr>
        <w:t xml:space="preserve"> alusel</w:t>
      </w:r>
      <w:r w:rsidR="00C40160">
        <w:rPr>
          <w:rFonts w:ascii="Tahoma" w:hAnsi="Tahoma" w:cs="Tahoma"/>
          <w:sz w:val="20"/>
          <w:szCs w:val="20"/>
        </w:rPr>
        <w:t xml:space="preserve"> </w:t>
      </w:r>
      <w:r w:rsidR="00E87A90">
        <w:rPr>
          <w:rFonts w:ascii="Tahoma" w:hAnsi="Tahoma" w:cs="Tahoma"/>
          <w:sz w:val="20"/>
          <w:szCs w:val="20"/>
        </w:rPr>
        <w:t xml:space="preserve">partner- ja maaklersuhete osakonna juht </w:t>
      </w:r>
      <w:r w:rsidR="00C40160">
        <w:rPr>
          <w:rFonts w:ascii="Tahoma" w:hAnsi="Tahoma" w:cs="Tahoma"/>
          <w:sz w:val="20"/>
          <w:szCs w:val="20"/>
        </w:rPr>
        <w:t>Renee Kermon</w:t>
      </w:r>
      <w:r w:rsidR="00E70FEE" w:rsidRPr="00EF0C28">
        <w:rPr>
          <w:rFonts w:ascii="Tahoma" w:hAnsi="Tahoma" w:cs="Tahoma"/>
          <w:sz w:val="20"/>
          <w:szCs w:val="20"/>
        </w:rPr>
        <w:t xml:space="preserve">, keda edaspidi nimetatakse ka eraldi </w:t>
      </w:r>
      <w:r w:rsidR="00C015F9">
        <w:rPr>
          <w:rFonts w:ascii="Tahoma" w:hAnsi="Tahoma" w:cs="Tahoma"/>
          <w:sz w:val="20"/>
          <w:szCs w:val="20"/>
        </w:rPr>
        <w:t>Osap</w:t>
      </w:r>
      <w:r w:rsidR="00E70FEE" w:rsidRPr="00EF0C28">
        <w:rPr>
          <w:rFonts w:ascii="Tahoma" w:hAnsi="Tahoma" w:cs="Tahoma"/>
          <w:sz w:val="20"/>
          <w:szCs w:val="20"/>
        </w:rPr>
        <w:t xml:space="preserve">ool või koos </w:t>
      </w:r>
      <w:r w:rsidR="00C015F9">
        <w:rPr>
          <w:rFonts w:ascii="Tahoma" w:hAnsi="Tahoma" w:cs="Tahoma"/>
          <w:sz w:val="20"/>
          <w:szCs w:val="20"/>
        </w:rPr>
        <w:t>Osap</w:t>
      </w:r>
      <w:r w:rsidR="00E70FEE" w:rsidRPr="00EF0C28">
        <w:rPr>
          <w:rFonts w:ascii="Tahoma" w:hAnsi="Tahoma" w:cs="Tahoma"/>
          <w:sz w:val="20"/>
          <w:szCs w:val="20"/>
        </w:rPr>
        <w:t>ooled on sõlminud raam</w:t>
      </w:r>
      <w:r w:rsidR="00964FC5">
        <w:rPr>
          <w:rFonts w:ascii="Tahoma" w:hAnsi="Tahoma" w:cs="Tahoma"/>
          <w:sz w:val="20"/>
          <w:szCs w:val="20"/>
        </w:rPr>
        <w:t>l</w:t>
      </w:r>
      <w:r w:rsidR="00B637FE">
        <w:rPr>
          <w:rFonts w:ascii="Tahoma" w:hAnsi="Tahoma" w:cs="Tahoma"/>
          <w:sz w:val="20"/>
          <w:szCs w:val="20"/>
        </w:rPr>
        <w:t>eping</w:t>
      </w:r>
      <w:r w:rsidR="00E70FEE" w:rsidRPr="00EF0C28">
        <w:rPr>
          <w:rFonts w:ascii="Tahoma" w:hAnsi="Tahoma" w:cs="Tahoma"/>
          <w:sz w:val="20"/>
          <w:szCs w:val="20"/>
        </w:rPr>
        <w:t xml:space="preserve">u (edaspidi </w:t>
      </w:r>
      <w:r w:rsidR="00B637FE">
        <w:rPr>
          <w:rFonts w:ascii="Tahoma" w:hAnsi="Tahoma" w:cs="Tahoma"/>
          <w:sz w:val="20"/>
          <w:szCs w:val="20"/>
        </w:rPr>
        <w:t>Leping</w:t>
      </w:r>
      <w:r w:rsidR="00E70FEE" w:rsidRPr="00EF0C28">
        <w:rPr>
          <w:rFonts w:ascii="Tahoma" w:hAnsi="Tahoma" w:cs="Tahoma"/>
          <w:sz w:val="20"/>
          <w:szCs w:val="20"/>
        </w:rPr>
        <w:t>) alljärgnevas:</w:t>
      </w:r>
      <w:r w:rsidR="00E70FEE" w:rsidRPr="00B572AB">
        <w:rPr>
          <w:rFonts w:ascii="Tahoma" w:hAnsi="Tahoma" w:cs="Tahoma"/>
          <w:sz w:val="20"/>
          <w:szCs w:val="20"/>
        </w:rPr>
        <w:t xml:space="preserve"> </w:t>
      </w:r>
    </w:p>
    <w:p w14:paraId="28C064C9" w14:textId="77777777" w:rsidR="00124217" w:rsidRPr="00417C80" w:rsidRDefault="00124217" w:rsidP="009D1322">
      <w:pPr>
        <w:spacing w:after="0" w:line="240" w:lineRule="auto"/>
        <w:jc w:val="both"/>
        <w:rPr>
          <w:rFonts w:ascii="Tahoma" w:hAnsi="Tahoma" w:cs="Tahoma"/>
          <w:sz w:val="20"/>
          <w:szCs w:val="20"/>
          <w:lang w:eastAsia="et-EE"/>
        </w:rPr>
      </w:pPr>
    </w:p>
    <w:p w14:paraId="1DC87D5A" w14:textId="2F7DAE14" w:rsidR="00370018" w:rsidRPr="001009E6" w:rsidRDefault="00370018" w:rsidP="009D1322">
      <w:pPr>
        <w:pStyle w:val="Loendilik"/>
        <w:numPr>
          <w:ilvl w:val="0"/>
          <w:numId w:val="6"/>
        </w:numPr>
        <w:spacing w:after="0" w:line="240" w:lineRule="auto"/>
        <w:ind w:left="567" w:hanging="567"/>
        <w:contextualSpacing w:val="0"/>
        <w:jc w:val="both"/>
        <w:rPr>
          <w:rFonts w:ascii="Tahoma" w:hAnsi="Tahoma" w:cs="Tahoma"/>
          <w:b/>
          <w:sz w:val="20"/>
          <w:szCs w:val="20"/>
        </w:rPr>
      </w:pPr>
      <w:r w:rsidRPr="001009E6">
        <w:rPr>
          <w:rFonts w:ascii="Tahoma" w:hAnsi="Tahoma" w:cs="Tahoma"/>
          <w:b/>
          <w:sz w:val="20"/>
          <w:szCs w:val="20"/>
        </w:rPr>
        <w:t>Lepingu ese ja dokumendid</w:t>
      </w:r>
    </w:p>
    <w:p w14:paraId="576C9E47" w14:textId="77777777" w:rsidR="00370018"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 xml:space="preserve">Lepingu esemeks on sõidukite liikluskindlustus (edaspidi </w:t>
      </w:r>
      <w:r w:rsidRPr="001009E6">
        <w:rPr>
          <w:rFonts w:ascii="Tahoma" w:hAnsi="Tahoma" w:cs="Tahoma"/>
          <w:b/>
          <w:sz w:val="20"/>
          <w:szCs w:val="20"/>
        </w:rPr>
        <w:t>Teenus</w:t>
      </w:r>
      <w:r w:rsidRPr="001009E6">
        <w:rPr>
          <w:rFonts w:ascii="Tahoma" w:hAnsi="Tahoma" w:cs="Tahoma"/>
          <w:bCs/>
          <w:sz w:val="20"/>
          <w:szCs w:val="20"/>
        </w:rPr>
        <w:t>) vastavalt Lepingule ja Lepingu lisadele.</w:t>
      </w:r>
    </w:p>
    <w:p w14:paraId="25204B89" w14:textId="77777777" w:rsidR="00370018"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Leping koosneb Lepingu tekstist ja Lepingu lisadest.</w:t>
      </w:r>
    </w:p>
    <w:p w14:paraId="1B23C92B" w14:textId="77777777" w:rsidR="00370018"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Lepingu lisadeks on pakkumise hindamise aluseks olnud dokumendid, mis on Kindlustusandjale  siduvad. Lepingul on sõlmimisel järgmised lisad:</w:t>
      </w:r>
    </w:p>
    <w:p w14:paraId="29D4C6E6" w14:textId="77777777" w:rsidR="00370018" w:rsidRPr="001009E6" w:rsidRDefault="00370018"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1009E6">
        <w:rPr>
          <w:rFonts w:ascii="Tahoma" w:hAnsi="Tahoma" w:cs="Tahoma"/>
          <w:bCs/>
          <w:sz w:val="20"/>
          <w:szCs w:val="20"/>
        </w:rPr>
        <w:t>Hankedokumendid (Lepingu Lisa 1);</w:t>
      </w:r>
    </w:p>
    <w:p w14:paraId="08D36AD7" w14:textId="77777777" w:rsidR="00370018" w:rsidRPr="001009E6" w:rsidRDefault="00370018"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1009E6">
        <w:rPr>
          <w:rFonts w:ascii="Tahoma" w:hAnsi="Tahoma" w:cs="Tahoma"/>
          <w:bCs/>
          <w:sz w:val="20"/>
          <w:szCs w:val="20"/>
        </w:rPr>
        <w:t>Kindlustusandja Pakkumus (Lepingu Lisa 2).</w:t>
      </w:r>
    </w:p>
    <w:p w14:paraId="771E96B4" w14:textId="77777777" w:rsidR="00370018"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Teenuse nimetus, nõuded Teenusele ja Kindlustusandjale, Teenuse tehnilised tingimused, eelduslikud mahud ja kogused ning hinnad on ära toodud Lepingu lisades nr 1 ja 2.</w:t>
      </w:r>
    </w:p>
    <w:p w14:paraId="16329409" w14:textId="77777777" w:rsidR="00370018"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Kindlustusvõtja ei ole Lepingu täitmisel seotud eeldatava mahuga ning Teenust tellitakse vastavalt  reaalsele vajadusele ja olemasolevatele võimalustele. Kindlustusvõtjal on õigus tellida sarnaseid  teenuseid väljaspool Lepingut vastavalt vajadusele, sh juhtudel, kus Teenus on teise  Kindlustusandja juures soodsama hinnaga või kui Kindlustusandja ei ole võimeline Kindlustusvõtjale Lepingu tingimustele vastavalt Teenust osutama.</w:t>
      </w:r>
    </w:p>
    <w:p w14:paraId="38E698B3" w14:textId="77777777" w:rsidR="001009E6" w:rsidRPr="001009E6" w:rsidRDefault="00370018"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1009E6">
        <w:rPr>
          <w:rFonts w:ascii="Tahoma" w:hAnsi="Tahoma" w:cs="Tahoma"/>
          <w:bCs/>
          <w:sz w:val="20"/>
          <w:szCs w:val="20"/>
        </w:rPr>
        <w:t>Osapooled täpsustavad Teenuse osutamise käigus Teenuse sisu, ulatust ja ajakava lähtuvalt kiiruse, kvaliteedi, säästlikkuse ja otstarbekuse põhimõtetest. Osapooltel on õigus teha nimetatud küsimustes omapoolseid ettepanekuid ja pakkumisi, mis tagaks Teenuse parima teostuse.</w:t>
      </w:r>
    </w:p>
    <w:p w14:paraId="2A3F7513" w14:textId="77777777" w:rsidR="001009E6" w:rsidRDefault="001009E6" w:rsidP="009D1322">
      <w:pPr>
        <w:pStyle w:val="Loendilik"/>
        <w:spacing w:after="0" w:line="240" w:lineRule="auto"/>
        <w:ind w:left="1440"/>
        <w:contextualSpacing w:val="0"/>
        <w:jc w:val="both"/>
        <w:rPr>
          <w:rFonts w:ascii="Tahoma" w:hAnsi="Tahoma" w:cs="Tahoma"/>
          <w:b/>
          <w:sz w:val="20"/>
          <w:szCs w:val="20"/>
        </w:rPr>
      </w:pPr>
    </w:p>
    <w:p w14:paraId="4E23DBB8" w14:textId="77777777" w:rsidR="007E1D4E" w:rsidRPr="007E1D4E" w:rsidRDefault="001009E6"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7E1D4E">
        <w:rPr>
          <w:rFonts w:ascii="Tahoma" w:hAnsi="Tahoma" w:cs="Tahoma"/>
          <w:b/>
          <w:sz w:val="20"/>
          <w:szCs w:val="20"/>
        </w:rPr>
        <w:t>Kindlustusandja õigused ja kohustused</w:t>
      </w:r>
    </w:p>
    <w:p w14:paraId="21D64FA8"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kohustub osutama Teenust kvaliteetselt ning vastavalt Lepingus ja Lepingu lisades kokkulepitud tingimustel.</w:t>
      </w:r>
    </w:p>
    <w:p w14:paraId="4D8E7610"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on kohustatud tagama Teenuse osutamisega seotud isikute professionaalse taseme.</w:t>
      </w:r>
    </w:p>
    <w:p w14:paraId="6CF3EB87"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on kohustatud objektiivselt hindama Lepingu nõuetekohaseks täitmiseks vajalikke mahte, sealhulgas Teenuse osutamiseks kuluvat aega, raha, ja muude ressursside kulu. Eelnevalt kokkulepitud mahtude ületamisel tekkiv ja Kindlustusvõtjaga kooskõlastamata lisakulu ei kuulu hüvitamisele Kindlustusvõtja poolt.</w:t>
      </w:r>
    </w:p>
    <w:p w14:paraId="109C0F09"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on kohustatud tagama Lepingu alusel Teenuse osutamisel teatavaks saanud andmete säilimise. Samuti hoidub Kindlustusandja Teenuse osutamise käigus teatavaks saanud andmete kasutamisest ning nimetatud andmete edastamisest kolmandatele isikutele.</w:t>
      </w:r>
    </w:p>
    <w:p w14:paraId="5DA09896"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on kohustatud kõrvaldama operatiivselt Teenuse osutamisel ilmnenud takistused ja probleemid, mis alluvad Kindlustusandja kontrollile.</w:t>
      </w:r>
    </w:p>
    <w:p w14:paraId="448C00C2"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 on kohustatud teavitama Kindlustusvõtjat koheselt Teenuse osutamisel ilmnenud takistustest ja probleemidest, mis segavad edasist Teenuse osutamist ja mis ei allu Kindlustusandja kontrollile.</w:t>
      </w:r>
    </w:p>
    <w:p w14:paraId="656A5359" w14:textId="77777777" w:rsidR="007E1D4E" w:rsidRPr="007E1D4E"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Kõik muudatused, mida Kindlustusandja Teenuse osutamise käigus teeb ja mis erinevad Teenuse kirjelduses nõutust, peab Kindlustusvõtja enne heaks kiitma.</w:t>
      </w:r>
    </w:p>
    <w:p w14:paraId="019264FD" w14:textId="77777777" w:rsidR="009C6883" w:rsidRDefault="001009E6"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7E1D4E">
        <w:rPr>
          <w:rFonts w:ascii="Tahoma" w:hAnsi="Tahoma" w:cs="Tahoma"/>
          <w:bCs/>
          <w:sz w:val="20"/>
          <w:szCs w:val="20"/>
        </w:rPr>
        <w:t>Kindlustusandjal on õigus nõuda Lepingu tingimuste kohaselt osutatud Teenuse eest tasu vastavalt Lepingus kokkulepitule.</w:t>
      </w:r>
    </w:p>
    <w:p w14:paraId="6D467F20" w14:textId="77777777" w:rsidR="009C6883" w:rsidRPr="009C6883" w:rsidRDefault="009C6883" w:rsidP="009D1322">
      <w:pPr>
        <w:pStyle w:val="Loendilik"/>
        <w:spacing w:after="0" w:line="240" w:lineRule="auto"/>
        <w:ind w:left="567" w:hanging="567"/>
        <w:contextualSpacing w:val="0"/>
        <w:jc w:val="both"/>
        <w:rPr>
          <w:rFonts w:ascii="Tahoma" w:hAnsi="Tahoma" w:cs="Tahoma"/>
          <w:bCs/>
          <w:sz w:val="20"/>
          <w:szCs w:val="20"/>
        </w:rPr>
      </w:pPr>
    </w:p>
    <w:p w14:paraId="53550669" w14:textId="77777777" w:rsidR="009C6883" w:rsidRPr="009C6883" w:rsidRDefault="009C6883"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9C6883">
        <w:rPr>
          <w:rFonts w:ascii="Tahoma" w:hAnsi="Tahoma" w:cs="Tahoma"/>
          <w:b/>
          <w:sz w:val="20"/>
          <w:szCs w:val="20"/>
        </w:rPr>
        <w:t>Kindlustusvõtja õigused ja kohustused</w:t>
      </w:r>
    </w:p>
    <w:p w14:paraId="63DF18A9" w14:textId="77777777" w:rsidR="009C6883" w:rsidRPr="009C6883" w:rsidRDefault="009C6883"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9C6883">
        <w:rPr>
          <w:rFonts w:ascii="Tahoma" w:hAnsi="Tahoma" w:cs="Tahoma"/>
          <w:bCs/>
          <w:sz w:val="20"/>
          <w:szCs w:val="20"/>
        </w:rPr>
        <w:t xml:space="preserve">Kindlustusvõtja kohustub kõrvaldama operatiivselt Teenuse osutamisel ilmnenud takistused ja probleemid, mis alluvad Kindlustusvõtja kontrollile, sh tagama Kindlustusandjale Teenuse </w:t>
      </w:r>
      <w:r w:rsidRPr="009C6883">
        <w:rPr>
          <w:rFonts w:ascii="Tahoma" w:hAnsi="Tahoma" w:cs="Tahoma"/>
          <w:bCs/>
          <w:sz w:val="20"/>
          <w:szCs w:val="20"/>
        </w:rPr>
        <w:lastRenderedPageBreak/>
        <w:t>osutamiseks vajaliku informatsiooni kättesaadavuse, samuti ligipääsu Teenuse osutamiseks vajalikule informatsioonile.</w:t>
      </w:r>
    </w:p>
    <w:p w14:paraId="0F398F07" w14:textId="77777777" w:rsidR="009C6883" w:rsidRPr="009C6883" w:rsidRDefault="009C6883"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9C6883">
        <w:rPr>
          <w:rFonts w:ascii="Tahoma" w:hAnsi="Tahoma" w:cs="Tahoma"/>
          <w:bCs/>
          <w:sz w:val="20"/>
          <w:szCs w:val="20"/>
        </w:rPr>
        <w:t>Kindlustusvõtja on kohustatud teavitama Kindlustusandjat kõigist planeeritavatest ja/või teadaolevatest muudatustest, mis võivad oluliselt mõjutada Teenuse osutamist.</w:t>
      </w:r>
    </w:p>
    <w:p w14:paraId="619C59B8" w14:textId="77777777" w:rsidR="009C6883" w:rsidRPr="009C6883" w:rsidRDefault="009C6883"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9C6883">
        <w:rPr>
          <w:rFonts w:ascii="Tahoma" w:hAnsi="Tahoma" w:cs="Tahoma"/>
          <w:bCs/>
          <w:sz w:val="20"/>
          <w:szCs w:val="20"/>
        </w:rPr>
        <w:t>Kindlustusvõtja kohustub tasuma Lepingu tingimuste kohaselt osutatud Teenuse eest vastavalt Lepingus kokkulepitule.</w:t>
      </w:r>
    </w:p>
    <w:p w14:paraId="4F507FDE" w14:textId="77777777" w:rsidR="009C6883" w:rsidRPr="009C6883" w:rsidRDefault="009C6883"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9C6883">
        <w:rPr>
          <w:rFonts w:ascii="Tahoma" w:hAnsi="Tahoma" w:cs="Tahoma"/>
          <w:bCs/>
          <w:sz w:val="20"/>
          <w:szCs w:val="20"/>
        </w:rPr>
        <w:t>Kindlustusvõtjal on õigus nõuda Lepingu nõuetekohast täitmist.</w:t>
      </w:r>
    </w:p>
    <w:p w14:paraId="3C975F50" w14:textId="77777777" w:rsidR="00BE2412" w:rsidRDefault="009C6883"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9C6883">
        <w:rPr>
          <w:rFonts w:ascii="Tahoma" w:hAnsi="Tahoma" w:cs="Tahoma"/>
          <w:bCs/>
          <w:sz w:val="20"/>
          <w:szCs w:val="20"/>
        </w:rPr>
        <w:t>Kindlustusvõtjal on õigus omal vabal valikul kohaldada Lepingus ja seaduses sätestatud õiguskaitsevahendeid samaaegselt ja eraldi, arvestades seejuures õigusaktides sätestatud piiranguid.</w:t>
      </w:r>
    </w:p>
    <w:p w14:paraId="116EFE3D" w14:textId="77777777" w:rsidR="00BE2412" w:rsidRDefault="00BE2412" w:rsidP="009D1322">
      <w:pPr>
        <w:pStyle w:val="Loendilik"/>
        <w:spacing w:after="0" w:line="240" w:lineRule="auto"/>
        <w:ind w:left="567"/>
        <w:contextualSpacing w:val="0"/>
        <w:jc w:val="both"/>
        <w:rPr>
          <w:rFonts w:ascii="Tahoma" w:hAnsi="Tahoma" w:cs="Tahoma"/>
          <w:bCs/>
          <w:sz w:val="20"/>
          <w:szCs w:val="20"/>
        </w:rPr>
      </w:pPr>
    </w:p>
    <w:p w14:paraId="04DF1135" w14:textId="77777777" w:rsidR="00BE2412" w:rsidRPr="00BE2412" w:rsidRDefault="00BE2412"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BE2412">
        <w:rPr>
          <w:rFonts w:ascii="Tahoma" w:hAnsi="Tahoma" w:cs="Tahoma"/>
          <w:b/>
          <w:sz w:val="20"/>
          <w:szCs w:val="20"/>
        </w:rPr>
        <w:t>Teenuse osutamine ja pretensioonid</w:t>
      </w:r>
    </w:p>
    <w:p w14:paraId="1265A05D"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Osapooled lähtuvad Teenuse osutamisega seotud küsimustes Lepingus ja selle lisades sätestatud tingimustest ning Teenuse osutamist reguleerivatest õigusaktidest.</w:t>
      </w:r>
    </w:p>
    <w:p w14:paraId="583AF41D"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Osapooled lepivad kokku, et Kindlustusvõtjal on õigus esitada Kindlustusandjale kirjalikku taasesitamist võimaldavas vormis pretensioone seoses osutatud Teenuse mittevastavusega Lepingule kümne (10) tööpäeva jooksul alates pretensiooni esitamise aluseks olevast asjaolust teadasaamisest. Kindlustusvõtjal on õigus nõuda kirjalikku taasesitamist võimaldavas vormis edastatud pretensiooni kättesaamise kinnitamist Kindlustusandja poolt.</w:t>
      </w:r>
    </w:p>
    <w:p w14:paraId="04C37B20"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Kindlustusandja on kohustatud pretensioonile vastama kirjalikku taasesitamist võimaldavas vormis 5 (viie) tööpäeva jooksul alates pretensiooni kättesaamisest.</w:t>
      </w:r>
    </w:p>
    <w:p w14:paraId="7933681D"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Kui Kindlustusvõtja pretensioon on põhjendatud, määrab Kindlustusvõtja Kindlustusandjale mõistliku tähtaja Teenuse osutamisel esinenud võimalike puuduste kõrvaldamiseks. Puuduste kõrvaldamine toimub Kindlustusandja kulul, kui puuduse tekkis Täita Lepingust tulenevate kohustuste mittetäitmise või mittenõuetekohase täitmise tagajärjel. Kui pretensioon ei ole põhjendatud või puuduse tekkimises olid süüdi mõlemad Osapooled, lepivad Osapooled kirjalikult või kirjalikku taasesitamist võimaldavas vormis kokku olukorra edasises lahendamises.</w:t>
      </w:r>
    </w:p>
    <w:p w14:paraId="505E1B39"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Kui Kindlustusandja ei paranda Teenuse osutamisel esinevaid pretensioonis kirjeldatud põhjendatud puudusi Kindlustusvõtja poolt määratud või Osapoolte kokkulepitud tähtajaks, võib Kindlustusvõtja ise Teenuse osutamisel esinevad vastavad puudused parandada või tellida Teenuse osutamise kolmandalt isikult ja nõuda Kindlustusandjalt selleks tehtud mõistlike ja põhjendatud kulutuste hüvitamist, samuti vähendada Kindlustusandjale maksmisele kuuluvat tasu.</w:t>
      </w:r>
    </w:p>
    <w:p w14:paraId="475B22D0" w14:textId="77777777" w:rsidR="00BE2412" w:rsidRPr="00BE2412"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 xml:space="preserve">Kindlustusvõtja ei ole kohustatud olenemata sellest, kas puuduste kõrvaldamiseks anti või ei antud täiendavat tähtaega, tasuma Kindlustusandjale tasu aja eest, mil Kindlustusvõtjast mittesõltuvatel asjaoludel ei olnud võimalik Teenust täies ulatuses kasutada. </w:t>
      </w:r>
    </w:p>
    <w:p w14:paraId="7FC4558A" w14:textId="77777777" w:rsidR="0080746E" w:rsidRDefault="00BE2412"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BE2412">
        <w:rPr>
          <w:rFonts w:ascii="Tahoma" w:hAnsi="Tahoma" w:cs="Tahoma"/>
          <w:bCs/>
          <w:sz w:val="20"/>
          <w:szCs w:val="20"/>
        </w:rPr>
        <w:t>Käesolevas punktis sätestatu ei piira Kindlustusvõtja õigust nõuda Kindlustusandjalt Lepingu rikkumise korral kahju hüvitamist ja leppetrahvi või kasutada muid seaduses või Lepingus ette nähtud õiguskaitsevahendeid.</w:t>
      </w:r>
    </w:p>
    <w:p w14:paraId="5D2361E8" w14:textId="77777777" w:rsidR="0080746E" w:rsidRDefault="0080746E" w:rsidP="009D1322">
      <w:pPr>
        <w:pStyle w:val="Loendilik"/>
        <w:spacing w:after="0" w:line="240" w:lineRule="auto"/>
        <w:ind w:left="567"/>
        <w:contextualSpacing w:val="0"/>
        <w:jc w:val="both"/>
        <w:rPr>
          <w:rFonts w:ascii="Tahoma" w:hAnsi="Tahoma" w:cs="Tahoma"/>
          <w:bCs/>
          <w:sz w:val="20"/>
          <w:szCs w:val="20"/>
        </w:rPr>
      </w:pPr>
    </w:p>
    <w:p w14:paraId="5D3A37D8" w14:textId="77777777" w:rsidR="0080746E" w:rsidRPr="0080746E" w:rsidRDefault="0080746E"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80746E">
        <w:rPr>
          <w:rFonts w:ascii="Tahoma" w:hAnsi="Tahoma" w:cs="Tahoma"/>
          <w:b/>
          <w:sz w:val="20"/>
          <w:szCs w:val="20"/>
        </w:rPr>
        <w:t>Konfidentsiaalsus ja isikuandmed</w:t>
      </w:r>
    </w:p>
    <w:p w14:paraId="55938147"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Osapooled kohustuvad Lepingu täitmisel teatavaks saadud infosse suhtuma eeldusega, et see on konfidentsiaalne ega kuulu kolmandatele isikutele avaldamiseks ega töötlemiseks Lepinguga kokku lepitud viisist erinevalt.</w:t>
      </w:r>
    </w:p>
    <w:p w14:paraId="19F57E34"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Konfidentsiaalsuskohustuse rikkumise all mõistavad Osapooled konfidentsiaalse informatsiooni, sh Lepingu sisu, Osapoole ameti- ja ärisaladuse, isikuandmete või muu informatsiooni avaldamist kolmandatele isikutele, sh mistahes informatsioon Osapoole töökorralduse, tööplaani jms, mis on seotud Lepingust tulenevate kohustuste täitmisega. Samuti mõistavad Osapooled konfidentsiaalsuskohustuse rikkumise all konfidentsiaalse info kasutamist mistahes muuks otstarbeks kui lepinguliste kohustuste täitmiseks.</w:t>
      </w:r>
    </w:p>
    <w:p w14:paraId="0CCF2645"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Konfidentsiaalse informatsiooni alla kuuluvad ka muuhulgas kõik füüsilised ja intellektuaalsed andmekandjad (dokumendid, oskusteave, tehnoloogiad, informatsioon jms.), lepingud, oskusteave, personaliandmed, hinnakirjad, ettevõtte äritegevust puudutavad finantsandmed, arvutiinformatsioon, programmid ja igasugune muu informatsioon, mis on Osapoolele teatavaks saanud seoses Lepingu täitmisega Lepingu kehtivuse ajal ning mis pole avalikult kättesaadavad, sh isikuandmed.</w:t>
      </w:r>
    </w:p>
    <w:p w14:paraId="62F26D83"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 xml:space="preserve">Lepingu täitmise käigus puutub Kindlustusandja kokku ja töötleb Kindlustusvõtja valduses olevaid isikuandmeid. Kindlustusvõtja volitab Kindlustusandjat töötlema Lepingu täitmise käigus </w:t>
      </w:r>
      <w:r w:rsidRPr="0080746E">
        <w:rPr>
          <w:rFonts w:ascii="Tahoma" w:hAnsi="Tahoma" w:cs="Tahoma"/>
          <w:bCs/>
          <w:sz w:val="20"/>
          <w:szCs w:val="20"/>
        </w:rPr>
        <w:lastRenderedPageBreak/>
        <w:t>teatavaks saanud isikuandmeid üksnes Lepingu täitmise eesmärgil ja selleks vajalikus ulatuses. Kindlustusvõtja on kohustatud hoidma töödeldavad isikuandmed konfidentsiaalselt ning tagama isikuandmete kaitse üldmäärusest (Euroopa Parlamendi ja Nõukogu Määrus (EL) 2016/679) ja isikuandmete kaitse seadusest tulenevate volitatud töötlejale laienevate kohustuste täitmise, isikuandmete kaitse ja andmesubjektide õiguste kaitse, vastutades kohustuste rikkumise eest täies ulatuses. Lepingu lõppemisel või olukorras, kus isikuandmete töötlemine ei ole enam vajalik, tuleb Kindlustusvõtjal kustutada või tagastada Kindlustusvõtjale viimase otsusel, kõik isikuandmed, mida Kindlustusvõtja on Lepingu alusel töödelnud, välja arvatud kui kohalduvad õigusaktid nõuavad teisiti.</w:t>
      </w:r>
    </w:p>
    <w:p w14:paraId="18C3B9A2"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Konfidentsiaalsuskohustus jääb püsima ka pärast Lepingu lõppemist, lõpetamist või ülesütlemist.</w:t>
      </w:r>
    </w:p>
    <w:p w14:paraId="022A7E88" w14:textId="77777777" w:rsidR="0080746E" w:rsidRPr="0080746E"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Käesolevas punktis sisalduv kokkulepe ei laiene juhtudele, kus sellise informatsiooni esitamine kolmandatele isikutele on ette nähtud seadusega.</w:t>
      </w:r>
    </w:p>
    <w:p w14:paraId="240CC3C4" w14:textId="77777777" w:rsidR="00037E79" w:rsidRDefault="0080746E"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80746E">
        <w:rPr>
          <w:rFonts w:ascii="Tahoma" w:hAnsi="Tahoma" w:cs="Tahoma"/>
          <w:bCs/>
          <w:sz w:val="20"/>
          <w:szCs w:val="20"/>
        </w:rPr>
        <w:t>Osapoolelt, kes rikkus konfidentsiaalsuskohustust, on teisel Osapoolel õigus nõuda leppetrahvi tasumist summas 16 000 (kuusteist tuhat) € ning seda ületava otsese varalise kahju hüvitamist, samuti õigus Leping üles öelda.</w:t>
      </w:r>
    </w:p>
    <w:p w14:paraId="61187B94" w14:textId="77777777" w:rsidR="00037E79" w:rsidRDefault="00037E79" w:rsidP="009D1322">
      <w:pPr>
        <w:pStyle w:val="Loendilik"/>
        <w:spacing w:after="0" w:line="240" w:lineRule="auto"/>
        <w:ind w:left="567"/>
        <w:contextualSpacing w:val="0"/>
        <w:jc w:val="both"/>
        <w:rPr>
          <w:rFonts w:ascii="Tahoma" w:hAnsi="Tahoma" w:cs="Tahoma"/>
          <w:bCs/>
          <w:sz w:val="20"/>
          <w:szCs w:val="20"/>
        </w:rPr>
      </w:pPr>
    </w:p>
    <w:p w14:paraId="5C2A964A" w14:textId="77777777" w:rsidR="00037E79" w:rsidRPr="00C30856" w:rsidRDefault="00037E79"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C30856">
        <w:rPr>
          <w:rFonts w:ascii="Tahoma" w:hAnsi="Tahoma" w:cs="Tahoma"/>
          <w:b/>
          <w:sz w:val="20"/>
          <w:szCs w:val="20"/>
        </w:rPr>
        <w:t>Lepingu kehtivus, täiendamine, muutmine ja lõppemine</w:t>
      </w:r>
    </w:p>
    <w:p w14:paraId="09739A79" w14:textId="20C76CA7" w:rsidR="00037E79"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037E79">
        <w:rPr>
          <w:rFonts w:ascii="Tahoma" w:hAnsi="Tahoma" w:cs="Tahoma"/>
          <w:bCs/>
          <w:sz w:val="20"/>
          <w:szCs w:val="20"/>
        </w:rPr>
        <w:t xml:space="preserve">Leping jõustub alates Lepingu allkirjastamisest Poolte poolt ja kehtib 36 kuud või kuni Lepingu rahalise mahu </w:t>
      </w:r>
      <w:r w:rsidR="00CC20F1">
        <w:rPr>
          <w:rFonts w:ascii="Tahoma" w:hAnsi="Tahoma" w:cs="Tahoma"/>
          <w:bCs/>
          <w:sz w:val="20"/>
          <w:szCs w:val="20"/>
        </w:rPr>
        <w:t>120 000,00</w:t>
      </w:r>
      <w:r w:rsidRPr="00037E79">
        <w:rPr>
          <w:rFonts w:ascii="Tahoma" w:hAnsi="Tahoma" w:cs="Tahoma"/>
          <w:bCs/>
          <w:sz w:val="20"/>
          <w:szCs w:val="20"/>
        </w:rPr>
        <w:t xml:space="preserve"> euro täitumiseni, sõltuvalt sellest, kumb olukord saabub ennem.</w:t>
      </w:r>
    </w:p>
    <w:p w14:paraId="2276E800" w14:textId="77777777" w:rsidR="00037E79"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037E79">
        <w:rPr>
          <w:rFonts w:ascii="Tahoma" w:hAnsi="Tahoma" w:cs="Tahoma"/>
          <w:bCs/>
          <w:sz w:val="20"/>
          <w:szCs w:val="20"/>
        </w:rPr>
        <w:t>Kui Lepingu lõppemise ajaks ei ole uue hanke- või ostumenetluse tulemusel uut lepingut Teenuse osutamiseks sõlmitud ning Lepingu olemasolu on Teenuse katkematuse tagamiseks vajalik, võivad Osapooled kokkuleppel Lepingu kehtivust pikendada maksimaalselt kuni 6 (kuus) kuud.</w:t>
      </w:r>
    </w:p>
    <w:p w14:paraId="7D3F3D1D"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037E79">
        <w:rPr>
          <w:rFonts w:ascii="Tahoma" w:hAnsi="Tahoma" w:cs="Tahoma"/>
          <w:bCs/>
          <w:sz w:val="20"/>
          <w:szCs w:val="20"/>
        </w:rPr>
        <w:t>Kindlustusvõtja võib Kindlustusandja asendada Lepingu Lisas 1 toodud kvalifitseerimise tingimusi täitva pakkujaga riigihangete seaduse § 123 lg 1 punktis 6 sätestatud juhtudel ning olukorras, kus Kindlustusandja ei suuda Lepingut nõuetekohaselt täita. Vastavas olukorras ning asendaja olemasolul on Kindlustusandja kohustatud sõlmima Kindlustusvõtjaga vastava Lepingu muudatuse/lõpetamise kokkuleppe.</w:t>
      </w:r>
    </w:p>
    <w:p w14:paraId="3AA70BCD"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Osapooltel on õigus Leping üles öelda seaduses ja Lepingus sätestatud alustel.</w:t>
      </w:r>
    </w:p>
    <w:p w14:paraId="7971C2E9"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Kindlustusvõtjal on õigus Leping olenemata põhjusest ja ilma täiendavat tasu või hüvitist maksmata korraliselt üles öelda, teatades sellest Kindlustusandjale kirjalikult kaks (2) kuud ette.</w:t>
      </w:r>
    </w:p>
    <w:p w14:paraId="16E5CECB"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Kindlustusandjal on õigus Leping erakorraliselt üles öelda, teatades sellest Kindlustusvõtjale vähemalt 30 (kolmkümmend) kalendripäeva ette kui:</w:t>
      </w:r>
    </w:p>
    <w:p w14:paraId="181393AA"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Lepingust tulenevate Kindlustusandja kohustuste täitmine on muutunud võimatuks Kindlustusvõtja süül;</w:t>
      </w:r>
    </w:p>
    <w:p w14:paraId="7368539F"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Kindlustusvõtja on põhjendamatult viivitanud Lepingujärgsete maksete tasumisega rohkem kui 40 (nelikümmend) kalendripäeva.</w:t>
      </w:r>
    </w:p>
    <w:p w14:paraId="1A8BBA72"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Kindlustusvõtjal on õigus Leping üles öelda, teatades sellest Kindlustusandjale vähemalt 30 (kolmkümmend) kalendripäeva ette, ja nõuda Kindlustusandjalt tekkinud otsese varalise kahju kompenseerimist, kui:</w:t>
      </w:r>
    </w:p>
    <w:p w14:paraId="26D0996D"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Kindlustusandja rikkus oluliselt Lepingu kohustust, mille järgimine oli Kindlustusandja kohustus;</w:t>
      </w:r>
    </w:p>
    <w:p w14:paraId="5FC717E9"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puudus on tekkinud Kindlustusandja süülise teo tulemusel või tegevusetusest, puuduste kõrvaldamine Teenuse osutamisel ei ole võimalik ja puudus mõjutab oluliselt Teenuse osutamise väärtust Kindlustusvõtja jaoks;</w:t>
      </w:r>
    </w:p>
    <w:p w14:paraId="4DF224AC"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Kindlustusandja rikub muul moel Lepingut sedavõrd oluliselt, et ei saa mõistlikult eeldada Lepingu jätkamist Kindlustusvõtja poolt;</w:t>
      </w:r>
    </w:p>
    <w:p w14:paraId="20C1D81E" w14:textId="77777777" w:rsidR="00C30856" w:rsidRDefault="00037E79" w:rsidP="009D1322">
      <w:pPr>
        <w:pStyle w:val="Loendilik"/>
        <w:numPr>
          <w:ilvl w:val="2"/>
          <w:numId w:val="7"/>
        </w:numPr>
        <w:spacing w:after="0" w:line="240" w:lineRule="auto"/>
        <w:ind w:left="1134" w:hanging="850"/>
        <w:contextualSpacing w:val="0"/>
        <w:jc w:val="both"/>
        <w:rPr>
          <w:rFonts w:ascii="Tahoma" w:hAnsi="Tahoma" w:cs="Tahoma"/>
          <w:bCs/>
          <w:sz w:val="20"/>
          <w:szCs w:val="20"/>
        </w:rPr>
      </w:pPr>
      <w:r w:rsidRPr="00C30856">
        <w:rPr>
          <w:rFonts w:ascii="Tahoma" w:hAnsi="Tahoma" w:cs="Tahoma"/>
          <w:bCs/>
          <w:sz w:val="20"/>
          <w:szCs w:val="20"/>
        </w:rPr>
        <w:t>kui Kindlustusandja ei täida Lepingus ja selle lisades kokku lepitud nõudeid või on tema tegevus muul viisil vastuolus Lepingu ja selle lisadega ning kui hoolimata Kindlustusvõtja kirjalikust nõudmisest ei ole olukord paranenud.</w:t>
      </w:r>
    </w:p>
    <w:p w14:paraId="110F2C0A"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Lepingu lõppemisel jäävad kehtima kõik sellised sätted, mille osas on Lepingus sätestatud nende kehtima jäämine pärast Lepingu lõppemist.</w:t>
      </w:r>
    </w:p>
    <w:p w14:paraId="77CE13EA"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Lepingu ülesütlemine, lõpetamine või lõppemine ei vabasta Osapooli kohustuste täitmisest, mis neil tekkisid enne Lepingu ülesütlemist, lõpetamist või lõppemist. Lepingu ülesütlemisel, lõppemisel või lõpetamisel teostavad Osapooled kõik Teenuse osutamise kulude ja arvete tasaarvestused 30 päeva jooksul alates Lepingu lõpetamise kuupäevast, juhindudes sealjuures faktiliselt tehtud kulutustest ja nõuetekohaselt osutatud Teenusest.</w:t>
      </w:r>
    </w:p>
    <w:p w14:paraId="7D4458FA"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 xml:space="preserve">Lepingu ülesütlemisel, lõpetamisel või lõppemisel tuleb Kindlustusandjal edastada Kindlustusvõtjale viivitamatult (ülesütlemise teate saamisest või kokkuleppe allkirjastamisest 3 </w:t>
      </w:r>
      <w:r w:rsidRPr="00C30856">
        <w:rPr>
          <w:rFonts w:ascii="Tahoma" w:hAnsi="Tahoma" w:cs="Tahoma"/>
          <w:bCs/>
          <w:sz w:val="20"/>
          <w:szCs w:val="20"/>
        </w:rPr>
        <w:lastRenderedPageBreak/>
        <w:t>tööpäeva jooksul Lepingu lõppemise tähtaja saabumisel hiljemalt 10 tööpäeva enne Lepingu lõppemist) kõik seni Lepingu raames tehtud ja üle andmata tööd ja seonduv materjal, informatsioon ja dokumendid (sh poolelioleva projekti või objektiga seonduv materjal).</w:t>
      </w:r>
    </w:p>
    <w:p w14:paraId="192F3EB5" w14:textId="77777777" w:rsidR="00C30856" w:rsidRDefault="00037E79" w:rsidP="009D1322">
      <w:pPr>
        <w:pStyle w:val="Loendilik"/>
        <w:numPr>
          <w:ilvl w:val="1"/>
          <w:numId w:val="7"/>
        </w:numPr>
        <w:spacing w:after="0" w:line="240" w:lineRule="auto"/>
        <w:ind w:left="567" w:hanging="567"/>
        <w:contextualSpacing w:val="0"/>
        <w:jc w:val="both"/>
        <w:rPr>
          <w:rFonts w:ascii="Tahoma" w:hAnsi="Tahoma" w:cs="Tahoma"/>
          <w:bCs/>
          <w:sz w:val="20"/>
          <w:szCs w:val="20"/>
        </w:rPr>
      </w:pPr>
      <w:r w:rsidRPr="00C30856">
        <w:rPr>
          <w:rFonts w:ascii="Tahoma" w:hAnsi="Tahoma" w:cs="Tahoma"/>
          <w:bCs/>
          <w:sz w:val="20"/>
          <w:szCs w:val="20"/>
        </w:rPr>
        <w:t>Lepingu muutmine on võimalik Osapoolte kirjalikul kokkuleppel, arvestades riigihangete seaduses sätestatud piiranguid</w:t>
      </w:r>
      <w:r w:rsidR="00C30856">
        <w:rPr>
          <w:rFonts w:ascii="Tahoma" w:hAnsi="Tahoma" w:cs="Tahoma"/>
          <w:bCs/>
          <w:sz w:val="20"/>
          <w:szCs w:val="20"/>
        </w:rPr>
        <w:t>.</w:t>
      </w:r>
    </w:p>
    <w:p w14:paraId="5DAE0B4C" w14:textId="77777777" w:rsidR="00C30856" w:rsidRDefault="00C30856" w:rsidP="009D1322">
      <w:pPr>
        <w:pStyle w:val="Loendilik"/>
        <w:spacing w:after="0" w:line="240" w:lineRule="auto"/>
        <w:ind w:left="567"/>
        <w:contextualSpacing w:val="0"/>
        <w:jc w:val="both"/>
        <w:rPr>
          <w:rFonts w:ascii="Tahoma" w:hAnsi="Tahoma" w:cs="Tahoma"/>
          <w:bCs/>
          <w:sz w:val="20"/>
          <w:szCs w:val="20"/>
        </w:rPr>
      </w:pPr>
    </w:p>
    <w:p w14:paraId="35503A0E" w14:textId="77777777" w:rsidR="00AF2F87" w:rsidRDefault="00410AF4" w:rsidP="009D1322">
      <w:pPr>
        <w:pStyle w:val="Loendilik"/>
        <w:numPr>
          <w:ilvl w:val="0"/>
          <w:numId w:val="7"/>
        </w:numPr>
        <w:spacing w:after="0" w:line="240" w:lineRule="auto"/>
        <w:ind w:left="567" w:hanging="567"/>
        <w:contextualSpacing w:val="0"/>
        <w:jc w:val="both"/>
        <w:rPr>
          <w:rFonts w:ascii="Tahoma" w:hAnsi="Tahoma" w:cs="Tahoma"/>
          <w:b/>
          <w:sz w:val="20"/>
          <w:szCs w:val="20"/>
        </w:rPr>
      </w:pPr>
      <w:r w:rsidRPr="00C30856">
        <w:rPr>
          <w:rFonts w:ascii="Tahoma" w:hAnsi="Tahoma" w:cs="Tahoma"/>
          <w:b/>
          <w:sz w:val="20"/>
          <w:szCs w:val="20"/>
        </w:rPr>
        <w:t>Tasu maksmine</w:t>
      </w:r>
    </w:p>
    <w:p w14:paraId="29C33216" w14:textId="763C3422" w:rsidR="00AF2F87" w:rsidRPr="00AF2F87" w:rsidRDefault="00AF2F87" w:rsidP="009D1322">
      <w:pPr>
        <w:pStyle w:val="Loendilik"/>
        <w:numPr>
          <w:ilvl w:val="1"/>
          <w:numId w:val="7"/>
        </w:numPr>
        <w:spacing w:after="0" w:line="240" w:lineRule="auto"/>
        <w:ind w:left="567" w:hanging="567"/>
        <w:contextualSpacing w:val="0"/>
        <w:jc w:val="both"/>
        <w:rPr>
          <w:rFonts w:ascii="Tahoma" w:hAnsi="Tahoma" w:cs="Tahoma"/>
          <w:b/>
          <w:sz w:val="20"/>
          <w:szCs w:val="20"/>
        </w:rPr>
      </w:pPr>
      <w:r w:rsidRPr="00AF2F87">
        <w:rPr>
          <w:rFonts w:ascii="Tahoma" w:hAnsi="Tahoma" w:cs="Tahoma"/>
          <w:sz w:val="20"/>
          <w:szCs w:val="20"/>
        </w:rPr>
        <w:t>Pooled lähtuvad Teenuse eest tasumisel Lepingu Lisas 2 toodud hindadest. mis jäävad aluseks lepingulisele maksumusele kogu Lepingu perioodiks. Hinnad võivad mistahes ajahetkel muutuda Kindlustusvõtja jaoks soodsamaks. Kindlustusvõtja ei tasu Kindlustusandjale ettemaksu</w:t>
      </w:r>
      <w:r>
        <w:rPr>
          <w:rFonts w:ascii="Tahoma" w:hAnsi="Tahoma" w:cs="Tahoma"/>
          <w:sz w:val="20"/>
          <w:szCs w:val="20"/>
        </w:rPr>
        <w:t>.</w:t>
      </w:r>
    </w:p>
    <w:p w14:paraId="12E223C0" w14:textId="789523BF" w:rsidR="00AF2F87" w:rsidRDefault="00AF2F87" w:rsidP="009D1322">
      <w:pPr>
        <w:pStyle w:val="Loendilik"/>
        <w:numPr>
          <w:ilvl w:val="1"/>
          <w:numId w:val="7"/>
        </w:numPr>
        <w:spacing w:after="0" w:line="240" w:lineRule="auto"/>
        <w:ind w:left="567" w:hanging="567"/>
        <w:contextualSpacing w:val="0"/>
        <w:jc w:val="both"/>
        <w:rPr>
          <w:rFonts w:ascii="Tahoma" w:hAnsi="Tahoma" w:cs="Tahoma"/>
          <w:sz w:val="20"/>
          <w:szCs w:val="20"/>
        </w:rPr>
      </w:pPr>
      <w:r>
        <w:rPr>
          <w:rFonts w:ascii="Tahoma" w:hAnsi="Tahoma" w:cs="Tahoma"/>
          <w:sz w:val="20"/>
          <w:szCs w:val="20"/>
        </w:rPr>
        <w:t>Kindlustusandja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24379177" w14:textId="40DACCA3" w:rsidR="00A6418E" w:rsidRDefault="00A6418E"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Arved kuuluvad </w:t>
      </w:r>
      <w:r>
        <w:rPr>
          <w:rFonts w:ascii="Tahoma" w:hAnsi="Tahoma" w:cs="Tahoma"/>
          <w:sz w:val="20"/>
          <w:szCs w:val="20"/>
        </w:rPr>
        <w:t>Kindlustusvõtja</w:t>
      </w:r>
      <w:r w:rsidRPr="00B572AB">
        <w:rPr>
          <w:rFonts w:ascii="Tahoma" w:hAnsi="Tahoma" w:cs="Tahoma"/>
          <w:sz w:val="20"/>
          <w:szCs w:val="20"/>
        </w:rPr>
        <w:t xml:space="preserve"> poolt tasumisele </w:t>
      </w:r>
      <w:r>
        <w:rPr>
          <w:rFonts w:ascii="Tahoma" w:hAnsi="Tahoma" w:cs="Tahoma"/>
          <w:sz w:val="20"/>
          <w:szCs w:val="20"/>
        </w:rPr>
        <w:t>14</w:t>
      </w:r>
      <w:r w:rsidRPr="00B91875">
        <w:rPr>
          <w:rFonts w:ascii="Tahoma" w:hAnsi="Tahoma" w:cs="Tahoma"/>
          <w:sz w:val="20"/>
          <w:szCs w:val="20"/>
        </w:rPr>
        <w:t xml:space="preserve"> (</w:t>
      </w:r>
      <w:r>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8A57298" w14:textId="77777777" w:rsidR="00A6418E" w:rsidRDefault="00A6418E"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A6418E">
        <w:rPr>
          <w:rFonts w:ascii="Tahoma" w:hAnsi="Tahoma" w:cs="Tahoma"/>
          <w:sz w:val="20"/>
          <w:szCs w:val="20"/>
        </w:rPr>
        <w:t>E-arve peab sisaldama teenuse tegelikku tellimust vormistanud kontaktisiku nime või Lepingust tulenevat Kindlustusvõtja kontaktisiku nime ning selgelt ja üheselt viitama Lepingu numbrile ja arve perioodile</w:t>
      </w:r>
    </w:p>
    <w:p w14:paraId="016D755B" w14:textId="77777777" w:rsidR="00A6418E" w:rsidRDefault="00100C03"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A6418E">
        <w:rPr>
          <w:rFonts w:ascii="Tahoma" w:hAnsi="Tahoma" w:cs="Tahoma"/>
          <w:sz w:val="20"/>
          <w:szCs w:val="20"/>
        </w:rPr>
        <w:t xml:space="preserve">E-arve peab vastama Eesti e-arve standardile. </w:t>
      </w:r>
    </w:p>
    <w:p w14:paraId="42FD8A30" w14:textId="77777777" w:rsidR="00E223A4" w:rsidRDefault="00100C03"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A6418E">
        <w:rPr>
          <w:rFonts w:ascii="Tahoma" w:hAnsi="Tahoma" w:cs="Tahoma"/>
          <w:sz w:val="20"/>
          <w:szCs w:val="20"/>
        </w:rPr>
        <w:t xml:space="preserve">Käesolevas punktis sätestatud tingimustele mittevastav arve ei kuulu tasumisele. </w:t>
      </w:r>
    </w:p>
    <w:p w14:paraId="5C84CECD" w14:textId="77777777" w:rsidR="00E223A4" w:rsidRDefault="00E223A4" w:rsidP="009D1322">
      <w:pPr>
        <w:pStyle w:val="Loendilik"/>
        <w:spacing w:after="0" w:line="240" w:lineRule="auto"/>
        <w:ind w:left="567"/>
        <w:contextualSpacing w:val="0"/>
        <w:jc w:val="both"/>
        <w:rPr>
          <w:rFonts w:ascii="Tahoma" w:hAnsi="Tahoma" w:cs="Tahoma"/>
          <w:sz w:val="20"/>
          <w:szCs w:val="20"/>
        </w:rPr>
      </w:pPr>
    </w:p>
    <w:p w14:paraId="46F3347B" w14:textId="77777777" w:rsidR="00E223A4" w:rsidRPr="00E223A4" w:rsidRDefault="00BA1280" w:rsidP="009D1322">
      <w:pPr>
        <w:pStyle w:val="Loendilik"/>
        <w:numPr>
          <w:ilvl w:val="0"/>
          <w:numId w:val="7"/>
        </w:numPr>
        <w:spacing w:after="0" w:line="240" w:lineRule="auto"/>
        <w:ind w:left="567" w:hanging="567"/>
        <w:contextualSpacing w:val="0"/>
        <w:jc w:val="both"/>
        <w:rPr>
          <w:rFonts w:ascii="Tahoma" w:hAnsi="Tahoma" w:cs="Tahoma"/>
          <w:sz w:val="20"/>
          <w:szCs w:val="20"/>
        </w:rPr>
      </w:pPr>
      <w:r w:rsidRPr="00E223A4">
        <w:rPr>
          <w:rFonts w:ascii="Tahoma" w:hAnsi="Tahoma" w:cs="Tahoma"/>
          <w:b/>
          <w:bCs/>
          <w:sz w:val="20"/>
          <w:szCs w:val="20"/>
        </w:rPr>
        <w:t xml:space="preserve">Vastutus </w:t>
      </w:r>
    </w:p>
    <w:p w14:paraId="0860BA77" w14:textId="77777777" w:rsidR="00E223A4" w:rsidRDefault="00E223A4"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E223A4">
        <w:rPr>
          <w:rFonts w:ascii="Tahoma" w:hAnsi="Tahoma" w:cs="Tahoma"/>
          <w:sz w:val="20"/>
          <w:szCs w:val="20"/>
        </w:rPr>
        <w:t>Kindlustusandja vastutab Lepingu nõuetekohase täitmise, sh Teenuse osutamise tingimuste täitmise ja kvaliteedi, tulemuste õige kajastamise ja kavandatud eesmärkide saavutamise eest. Kindlustusandja ei vastuta Teenuse vigade jms Teenuse mittenõuetekohase osutamise eest, kui see on tingitud Kindlustusvõtja poolt esitatud valedest või mittetäielikest lähteandmetest, informatsioonist või juhistest.</w:t>
      </w:r>
    </w:p>
    <w:p w14:paraId="54EF5895" w14:textId="77777777" w:rsidR="00E223A4" w:rsidRDefault="00E223A4"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E223A4">
        <w:rPr>
          <w:rFonts w:ascii="Tahoma" w:hAnsi="Tahoma" w:cs="Tahoma"/>
          <w:sz w:val="20"/>
          <w:szCs w:val="20"/>
        </w:rPr>
        <w:t>Kindlustusandja vastutab Teenuse osutamise tehnilise teostuse ning sellega seotud kvaliteedi ning tähtaegsuse eest vastavalt Lepingule ja Lepingu lisadele.</w:t>
      </w:r>
    </w:p>
    <w:p w14:paraId="6E374711" w14:textId="77777777" w:rsidR="00E223A4" w:rsidRDefault="00E223A4"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E223A4">
        <w:rPr>
          <w:rFonts w:ascii="Tahoma" w:hAnsi="Tahoma" w:cs="Tahoma"/>
          <w:sz w:val="20"/>
          <w:szCs w:val="20"/>
        </w:rPr>
        <w:t>Lepinguliste kohustuste mittetäitmisel või mittekohase täitmise korral kannavad Osapooled varalist vastutust otsese ja dokumentaalselt tõendatud varalise kahju ulatuses. Lahkarvamuste korral võivad Osapooled kasutada sõltumatut eksperti, ekspertiisi kulud kannab Osapool, kelle kahjuks ekspertiisiotsus tehti.</w:t>
      </w:r>
    </w:p>
    <w:p w14:paraId="2CEA50A3" w14:textId="77777777" w:rsidR="003B2FDE" w:rsidRPr="002F01EA" w:rsidRDefault="00E223A4"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E223A4">
        <w:rPr>
          <w:rFonts w:ascii="Tahoma" w:hAnsi="Tahoma" w:cs="Tahoma"/>
          <w:sz w:val="20"/>
          <w:szCs w:val="20"/>
        </w:rPr>
        <w:t>Tahtlikult tekitatud kahju eest vastutavad Osapooled täies ulatuses.</w:t>
      </w:r>
    </w:p>
    <w:p w14:paraId="44E09350" w14:textId="77777777" w:rsidR="002F01EA" w:rsidRPr="003B2FDE" w:rsidRDefault="002F01EA" w:rsidP="009D1322">
      <w:pPr>
        <w:pStyle w:val="Loendilik"/>
        <w:spacing w:after="0" w:line="240" w:lineRule="auto"/>
        <w:ind w:left="567" w:hanging="567"/>
        <w:contextualSpacing w:val="0"/>
        <w:jc w:val="both"/>
        <w:rPr>
          <w:rFonts w:ascii="Tahoma" w:hAnsi="Tahoma" w:cs="Tahoma"/>
          <w:b/>
          <w:bCs/>
          <w:sz w:val="20"/>
          <w:szCs w:val="20"/>
        </w:rPr>
      </w:pPr>
    </w:p>
    <w:p w14:paraId="4DC96679" w14:textId="77777777" w:rsidR="003B2FDE" w:rsidRDefault="002F245B" w:rsidP="009D1322">
      <w:pPr>
        <w:pStyle w:val="Loendilik"/>
        <w:numPr>
          <w:ilvl w:val="0"/>
          <w:numId w:val="7"/>
        </w:numPr>
        <w:spacing w:after="0" w:line="240" w:lineRule="auto"/>
        <w:ind w:left="567" w:hanging="567"/>
        <w:contextualSpacing w:val="0"/>
        <w:jc w:val="both"/>
        <w:rPr>
          <w:rFonts w:ascii="Tahoma" w:hAnsi="Tahoma" w:cs="Tahoma"/>
          <w:b/>
          <w:bCs/>
          <w:sz w:val="20"/>
          <w:szCs w:val="20"/>
        </w:rPr>
      </w:pPr>
      <w:r w:rsidRPr="003B2FDE">
        <w:rPr>
          <w:rFonts w:ascii="Tahoma" w:hAnsi="Tahoma" w:cs="Tahoma"/>
          <w:b/>
          <w:bCs/>
          <w:sz w:val="20"/>
          <w:szCs w:val="20"/>
        </w:rPr>
        <w:t xml:space="preserve">Vääramatu jõud (force majeure) </w:t>
      </w:r>
    </w:p>
    <w:p w14:paraId="53537209" w14:textId="77777777" w:rsidR="003B2FDE" w:rsidRPr="003B2FDE" w:rsidRDefault="002F245B"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3B2FDE">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sidRPr="003B2FDE">
        <w:rPr>
          <w:rFonts w:ascii="Tahoma" w:hAnsi="Tahoma" w:cs="Tahoma"/>
          <w:sz w:val="20"/>
          <w:szCs w:val="20"/>
        </w:rPr>
        <w:t>Leping</w:t>
      </w:r>
      <w:r w:rsidRPr="003B2FDE">
        <w:rPr>
          <w:rFonts w:ascii="Tahoma" w:hAnsi="Tahoma" w:cs="Tahoma"/>
          <w:sz w:val="20"/>
          <w:szCs w:val="20"/>
        </w:rPr>
        <w:t xml:space="preserve">u sõlmimise ajal selle asjaoluga arvestaks või seda väldiks (nt loodusõnnetused, sõda, mobilisatsioon, võimu- ja valitsusorganite aktid jms). </w:t>
      </w:r>
    </w:p>
    <w:p w14:paraId="03894DF8" w14:textId="77777777" w:rsidR="003B2FDE" w:rsidRPr="002F01EA" w:rsidRDefault="002F245B"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3B2FDE">
        <w:rPr>
          <w:rFonts w:ascii="Tahoma" w:hAnsi="Tahoma" w:cs="Tahoma"/>
          <w:sz w:val="20"/>
          <w:szCs w:val="20"/>
        </w:rPr>
        <w:t xml:space="preserve">Pool, kellel pole võimalik </w:t>
      </w:r>
      <w:r w:rsidR="00B637FE" w:rsidRPr="003B2FDE">
        <w:rPr>
          <w:rFonts w:ascii="Tahoma" w:hAnsi="Tahoma" w:cs="Tahoma"/>
          <w:sz w:val="20"/>
          <w:szCs w:val="20"/>
        </w:rPr>
        <w:t>Leping</w:t>
      </w:r>
      <w:r w:rsidRPr="003B2FDE">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51B6929E" w14:textId="77777777" w:rsidR="002F01EA" w:rsidRPr="003B2FDE" w:rsidRDefault="002F01EA" w:rsidP="009D1322">
      <w:pPr>
        <w:pStyle w:val="Loendilik"/>
        <w:spacing w:after="0" w:line="240" w:lineRule="auto"/>
        <w:ind w:left="567" w:hanging="567"/>
        <w:contextualSpacing w:val="0"/>
        <w:jc w:val="both"/>
        <w:rPr>
          <w:rFonts w:ascii="Tahoma" w:hAnsi="Tahoma" w:cs="Tahoma"/>
          <w:b/>
          <w:bCs/>
          <w:sz w:val="20"/>
          <w:szCs w:val="20"/>
        </w:rPr>
      </w:pPr>
    </w:p>
    <w:p w14:paraId="5AF638E4" w14:textId="77777777" w:rsidR="003B2FDE" w:rsidRDefault="003B2FDE" w:rsidP="009D1322">
      <w:pPr>
        <w:pStyle w:val="Loendilik"/>
        <w:numPr>
          <w:ilvl w:val="0"/>
          <w:numId w:val="7"/>
        </w:numPr>
        <w:spacing w:after="0" w:line="240" w:lineRule="auto"/>
        <w:ind w:left="567" w:hanging="567"/>
        <w:contextualSpacing w:val="0"/>
        <w:jc w:val="both"/>
        <w:rPr>
          <w:rFonts w:ascii="Tahoma" w:hAnsi="Tahoma" w:cs="Tahoma"/>
          <w:b/>
          <w:bCs/>
          <w:sz w:val="20"/>
          <w:szCs w:val="20"/>
        </w:rPr>
      </w:pPr>
      <w:r w:rsidRPr="003B2FDE">
        <w:rPr>
          <w:rFonts w:ascii="Tahoma" w:hAnsi="Tahoma" w:cs="Tahoma"/>
          <w:b/>
          <w:bCs/>
          <w:sz w:val="20"/>
          <w:szCs w:val="20"/>
        </w:rPr>
        <w:t>Kindlustusvõtja ja Kindlustusandja esindajad</w:t>
      </w:r>
    </w:p>
    <w:p w14:paraId="043ACFF5" w14:textId="2FEA7D98" w:rsidR="002F01EA" w:rsidRPr="002F01EA" w:rsidRDefault="003B2FDE"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2F01EA">
        <w:rPr>
          <w:rFonts w:ascii="Tahoma" w:hAnsi="Tahoma" w:cs="Tahoma"/>
          <w:sz w:val="20"/>
          <w:szCs w:val="20"/>
        </w:rPr>
        <w:t xml:space="preserve">Kindlustusvõtja esindaja(d), kes omavad õigust ja kohustust jälgida Lepinguga Kindlustusvõtja ja Kindlustusandja poolt võetud kohuste täitmist, on: </w:t>
      </w:r>
      <w:r w:rsidR="003549BC">
        <w:rPr>
          <w:rFonts w:ascii="Tahoma" w:hAnsi="Tahoma" w:cs="Tahoma"/>
          <w:sz w:val="20"/>
          <w:szCs w:val="20"/>
        </w:rPr>
        <w:t>Mihkel Merimaa</w:t>
      </w:r>
      <w:r w:rsidRPr="002F01EA">
        <w:rPr>
          <w:rFonts w:ascii="Tahoma" w:hAnsi="Tahoma" w:cs="Tahoma"/>
          <w:sz w:val="20"/>
          <w:szCs w:val="20"/>
        </w:rPr>
        <w:t>, tel</w:t>
      </w:r>
      <w:r w:rsidR="00352676">
        <w:rPr>
          <w:rFonts w:ascii="Tahoma" w:hAnsi="Tahoma" w:cs="Tahoma"/>
          <w:sz w:val="20"/>
          <w:szCs w:val="20"/>
        </w:rPr>
        <w:t>:</w:t>
      </w:r>
      <w:r w:rsidRPr="002F01EA">
        <w:rPr>
          <w:rFonts w:ascii="Tahoma" w:hAnsi="Tahoma" w:cs="Tahoma"/>
          <w:sz w:val="20"/>
          <w:szCs w:val="20"/>
        </w:rPr>
        <w:t xml:space="preserve"> </w:t>
      </w:r>
      <w:r w:rsidR="00352676">
        <w:rPr>
          <w:rFonts w:ascii="Tahoma" w:hAnsi="Tahoma" w:cs="Tahoma"/>
          <w:sz w:val="20"/>
          <w:szCs w:val="20"/>
        </w:rPr>
        <w:t>+372 </w:t>
      </w:r>
      <w:r w:rsidR="00352676" w:rsidRPr="00352676">
        <w:rPr>
          <w:rFonts w:ascii="Tahoma" w:hAnsi="Tahoma" w:cs="Tahoma"/>
          <w:sz w:val="20"/>
          <w:szCs w:val="20"/>
        </w:rPr>
        <w:t>504</w:t>
      </w:r>
      <w:r w:rsidR="00352676">
        <w:rPr>
          <w:rFonts w:ascii="Tahoma" w:hAnsi="Tahoma" w:cs="Tahoma"/>
          <w:sz w:val="20"/>
          <w:szCs w:val="20"/>
        </w:rPr>
        <w:t xml:space="preserve"> </w:t>
      </w:r>
      <w:r w:rsidR="00352676" w:rsidRPr="00352676">
        <w:rPr>
          <w:rFonts w:ascii="Tahoma" w:hAnsi="Tahoma" w:cs="Tahoma"/>
          <w:sz w:val="20"/>
          <w:szCs w:val="20"/>
        </w:rPr>
        <w:t>4107</w:t>
      </w:r>
      <w:r w:rsidRPr="002F01EA">
        <w:rPr>
          <w:rFonts w:ascii="Tahoma" w:hAnsi="Tahoma" w:cs="Tahoma"/>
          <w:sz w:val="20"/>
          <w:szCs w:val="20"/>
        </w:rPr>
        <w:t xml:space="preserve">, e-post </w:t>
      </w:r>
      <w:hyperlink r:id="rId8" w:history="1">
        <w:r w:rsidR="00352676" w:rsidRPr="008E5EA9">
          <w:rPr>
            <w:rStyle w:val="Hperlink"/>
            <w:rFonts w:ascii="Tahoma" w:hAnsi="Tahoma" w:cs="Tahoma"/>
            <w:sz w:val="20"/>
            <w:szCs w:val="20"/>
          </w:rPr>
          <w:t>mihkel.merimaa@rmk.ee</w:t>
        </w:r>
      </w:hyperlink>
      <w:r w:rsidR="00352676">
        <w:rPr>
          <w:rFonts w:ascii="Tahoma" w:hAnsi="Tahoma" w:cs="Tahoma"/>
          <w:sz w:val="20"/>
          <w:szCs w:val="20"/>
        </w:rPr>
        <w:t xml:space="preserve">. </w:t>
      </w:r>
    </w:p>
    <w:p w14:paraId="2CC0556E" w14:textId="5531FF95" w:rsidR="002F01EA" w:rsidRPr="009D1322" w:rsidRDefault="003B2FDE" w:rsidP="009D1322">
      <w:pPr>
        <w:pStyle w:val="Loendilik"/>
        <w:numPr>
          <w:ilvl w:val="1"/>
          <w:numId w:val="7"/>
        </w:numPr>
        <w:spacing w:after="0" w:line="240" w:lineRule="auto"/>
        <w:ind w:left="567" w:hanging="567"/>
        <w:contextualSpacing w:val="0"/>
        <w:jc w:val="both"/>
        <w:rPr>
          <w:rFonts w:ascii="Tahoma" w:hAnsi="Tahoma" w:cs="Tahoma"/>
          <w:sz w:val="20"/>
          <w:szCs w:val="20"/>
        </w:rPr>
      </w:pPr>
      <w:r w:rsidRPr="002F01EA">
        <w:rPr>
          <w:rFonts w:ascii="Tahoma" w:hAnsi="Tahoma" w:cs="Tahoma"/>
          <w:sz w:val="20"/>
          <w:szCs w:val="20"/>
        </w:rPr>
        <w:t>Kindlustusandja esindaja(d), kes omavad õigust ja kohustust jälgida Lepinguga Kindlustusvõtja ja Kindlustusandja poolt võetud kohustuste täitmist on:</w:t>
      </w:r>
      <w:r w:rsidR="002F01EA" w:rsidRPr="002F01EA">
        <w:rPr>
          <w:rFonts w:ascii="Tahoma" w:hAnsi="Tahoma" w:cs="Tahoma"/>
          <w:sz w:val="20"/>
          <w:szCs w:val="20"/>
        </w:rPr>
        <w:t xml:space="preserve"> </w:t>
      </w:r>
      <w:r w:rsidR="000A1B3D" w:rsidRPr="000A1B3D">
        <w:rPr>
          <w:rFonts w:ascii="Tahoma" w:hAnsi="Tahoma" w:cs="Tahoma"/>
          <w:sz w:val="20"/>
          <w:szCs w:val="20"/>
        </w:rPr>
        <w:t>Cristian Kannelmäe</w:t>
      </w:r>
      <w:r w:rsidR="000A1B3D">
        <w:rPr>
          <w:rFonts w:ascii="Tahoma" w:hAnsi="Tahoma" w:cs="Tahoma"/>
          <w:sz w:val="20"/>
          <w:szCs w:val="20"/>
        </w:rPr>
        <w:t xml:space="preserve">, </w:t>
      </w:r>
      <w:r w:rsidRPr="002F01EA">
        <w:rPr>
          <w:rFonts w:ascii="Tahoma" w:hAnsi="Tahoma" w:cs="Tahoma"/>
          <w:sz w:val="20"/>
          <w:szCs w:val="20"/>
        </w:rPr>
        <w:t xml:space="preserve">tel </w:t>
      </w:r>
      <w:r w:rsidR="000A1B3D" w:rsidRPr="000A1B3D">
        <w:rPr>
          <w:rFonts w:ascii="Tahoma" w:hAnsi="Tahoma" w:cs="Tahoma"/>
          <w:sz w:val="20"/>
          <w:szCs w:val="20"/>
        </w:rPr>
        <w:t>+3725055554</w:t>
      </w:r>
      <w:r w:rsidR="000A1B3D">
        <w:rPr>
          <w:rFonts w:ascii="Tahoma" w:hAnsi="Tahoma" w:cs="Tahoma"/>
          <w:sz w:val="20"/>
          <w:szCs w:val="20"/>
        </w:rPr>
        <w:t xml:space="preserve">, </w:t>
      </w:r>
      <w:r w:rsidRPr="002F01EA">
        <w:rPr>
          <w:rFonts w:ascii="Tahoma" w:hAnsi="Tahoma" w:cs="Tahoma"/>
          <w:sz w:val="20"/>
          <w:szCs w:val="20"/>
        </w:rPr>
        <w:t xml:space="preserve">e-post </w:t>
      </w:r>
      <w:hyperlink r:id="rId9" w:history="1">
        <w:r w:rsidR="00763168" w:rsidRPr="002542A1">
          <w:rPr>
            <w:rStyle w:val="Hperlink"/>
            <w:rFonts w:ascii="Tahoma" w:hAnsi="Tahoma" w:cs="Tahoma"/>
            <w:sz w:val="20"/>
            <w:szCs w:val="20"/>
          </w:rPr>
          <w:t>Cristian.Kannelmae@seesam.ee</w:t>
        </w:r>
      </w:hyperlink>
      <w:r w:rsidR="000A1B3D">
        <w:rPr>
          <w:rFonts w:ascii="Tahoma" w:hAnsi="Tahoma" w:cs="Tahoma"/>
          <w:sz w:val="20"/>
          <w:szCs w:val="20"/>
        </w:rPr>
        <w:t>.</w:t>
      </w:r>
      <w:r w:rsidR="00763168">
        <w:rPr>
          <w:rFonts w:ascii="Tahoma" w:hAnsi="Tahoma" w:cs="Tahoma"/>
          <w:sz w:val="20"/>
          <w:szCs w:val="20"/>
        </w:rPr>
        <w:t xml:space="preserve"> </w:t>
      </w:r>
    </w:p>
    <w:p w14:paraId="5A8BBB49" w14:textId="77777777" w:rsidR="002F01EA" w:rsidRDefault="002F01EA" w:rsidP="009D1322">
      <w:pPr>
        <w:pStyle w:val="Loendilik"/>
        <w:spacing w:after="0" w:line="240" w:lineRule="auto"/>
        <w:ind w:left="567"/>
        <w:contextualSpacing w:val="0"/>
        <w:jc w:val="both"/>
        <w:rPr>
          <w:rFonts w:ascii="Tahoma" w:hAnsi="Tahoma" w:cs="Tahoma"/>
          <w:sz w:val="20"/>
          <w:szCs w:val="20"/>
        </w:rPr>
      </w:pPr>
    </w:p>
    <w:p w14:paraId="48099A85" w14:textId="77777777" w:rsidR="009D1322" w:rsidRDefault="002C1E79" w:rsidP="009D1322">
      <w:pPr>
        <w:pStyle w:val="Loendilik"/>
        <w:numPr>
          <w:ilvl w:val="0"/>
          <w:numId w:val="7"/>
        </w:numPr>
        <w:spacing w:after="0" w:line="240" w:lineRule="auto"/>
        <w:ind w:left="567" w:hanging="567"/>
        <w:contextualSpacing w:val="0"/>
        <w:jc w:val="both"/>
        <w:rPr>
          <w:rFonts w:ascii="Tahoma" w:hAnsi="Tahoma" w:cs="Tahoma"/>
          <w:b/>
          <w:bCs/>
          <w:sz w:val="20"/>
          <w:szCs w:val="20"/>
        </w:rPr>
      </w:pPr>
      <w:r w:rsidRPr="002F01EA">
        <w:rPr>
          <w:rFonts w:ascii="Tahoma" w:hAnsi="Tahoma" w:cs="Tahoma"/>
          <w:b/>
          <w:bCs/>
          <w:sz w:val="20"/>
          <w:szCs w:val="20"/>
        </w:rPr>
        <w:t xml:space="preserve">Muu </w:t>
      </w:r>
    </w:p>
    <w:p w14:paraId="16C71D86"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 tühistab kõik Osapoolte vahelised varasemad suulised või kirjalikud kokkulepped, mis puudutavad Lepingu tingimusi.</w:t>
      </w:r>
    </w:p>
    <w:p w14:paraId="1CA5D1EF"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Lepingust tulenevad vaidlused lahendatakse eelkõige läbirääkimiste teel Osapoolte vahelise kokkuleppega. Kokkuleppe mittesaavutamisel pöördutakse lahenduse saamiseks Harju Maakohtusse. Lepingule kohaldub Eesti õigus.</w:t>
      </w:r>
    </w:p>
    <w:p w14:paraId="10AD46DD"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lastRenderedPageBreak/>
        <w:t xml:space="preserve">Kindlustusandja võib Lepingust tulenevad kohustused anda üle kolmandale isikule üksnes Kindlustusvõtja eelneval kirjalikul nõusolekul. Eeltoodu kehtib ka siis, kui Lepingu või selles kokku lepitud õiguste ning kohustuste kolmandale isikule üleandmine toimub Kindlustusandja poolt ettevõtte üleandmise tulemusena. </w:t>
      </w:r>
    </w:p>
    <w:p w14:paraId="4EE098F5"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 xml:space="preserve">Osapooled võivad loovutada Lepingust tulenevaid rahalisi nõudeid kolmandatele isikutele. Osapooled on kohustatud teineteist nõude loovutamisest viivitamatult informeerima. </w:t>
      </w:r>
    </w:p>
    <w:p w14:paraId="0935D9DE"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Lepingu täitmise keel on eesti keel</w:t>
      </w:r>
      <w:r>
        <w:rPr>
          <w:rFonts w:ascii="Tahoma" w:hAnsi="Tahoma" w:cs="Tahoma"/>
          <w:sz w:val="20"/>
          <w:szCs w:val="20"/>
        </w:rPr>
        <w:t>.</w:t>
      </w:r>
    </w:p>
    <w:p w14:paraId="6D1AFABC"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Lepinguga seotud informatsioonilise iseloomuga teated edastatakse Osapoolte vahel elektronposti teel, sh pretensioonid. Muud Osapooltele õiguslikke tagajärgi kaasatoovad teated vormistatakse kirjalikult. Kontaktisiku e-mailile edastatud teate ja pretensiooni loevad Osapooled kättesaaduks koheselt pärast teate või pretensiooni saatmist. Kontaktide muutumisest kohustub Osapool teist Osapoolt koheselt teavitama.</w:t>
      </w:r>
    </w:p>
    <w:p w14:paraId="569EE306" w14:textId="77777777" w:rsidR="009D1322"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Lepingu lisad kuuluvad Osapoolte poolt allakirjutatud Lepingu juurde ja kehtivad selle lahutamatute osadena.</w:t>
      </w:r>
    </w:p>
    <w:p w14:paraId="233D2CC3" w14:textId="0E30E0C7" w:rsidR="00E80B77" w:rsidRPr="009D1322" w:rsidRDefault="009D1322" w:rsidP="009D1322">
      <w:pPr>
        <w:pStyle w:val="Loendilik"/>
        <w:numPr>
          <w:ilvl w:val="1"/>
          <w:numId w:val="7"/>
        </w:numPr>
        <w:spacing w:after="0" w:line="240" w:lineRule="auto"/>
        <w:ind w:left="567" w:hanging="567"/>
        <w:contextualSpacing w:val="0"/>
        <w:jc w:val="both"/>
        <w:rPr>
          <w:rFonts w:ascii="Tahoma" w:hAnsi="Tahoma" w:cs="Tahoma"/>
          <w:b/>
          <w:bCs/>
          <w:sz w:val="20"/>
          <w:szCs w:val="20"/>
        </w:rPr>
      </w:pPr>
      <w:r w:rsidRPr="009D1322">
        <w:rPr>
          <w:rFonts w:ascii="Tahoma" w:hAnsi="Tahoma" w:cs="Tahoma"/>
          <w:sz w:val="20"/>
          <w:szCs w:val="20"/>
        </w:rPr>
        <w:t>Leping allkirjastatakse digitaalallkirjaga, mis loetakse vastavalt tsiviilseadustiku üldosa seaduse §</w:t>
      </w:r>
      <w:r>
        <w:rPr>
          <w:rFonts w:ascii="Tahoma" w:hAnsi="Tahoma" w:cs="Tahoma"/>
          <w:sz w:val="20"/>
          <w:szCs w:val="20"/>
        </w:rPr>
        <w:t xml:space="preserve"> </w:t>
      </w:r>
      <w:r w:rsidRPr="009D1322">
        <w:rPr>
          <w:rFonts w:ascii="Tahoma" w:hAnsi="Tahoma" w:cs="Tahoma"/>
          <w:sz w:val="20"/>
          <w:szCs w:val="20"/>
        </w:rPr>
        <w:t>80 võrdseks allkirjastamise kirjaliku vormiga.</w:t>
      </w:r>
    </w:p>
    <w:p w14:paraId="5932709D" w14:textId="77777777" w:rsidR="009D1322" w:rsidRDefault="009D1322" w:rsidP="009D1322">
      <w:pPr>
        <w:pStyle w:val="Loendilik"/>
        <w:spacing w:after="0" w:line="240" w:lineRule="auto"/>
        <w:ind w:left="0"/>
        <w:contextualSpacing w:val="0"/>
        <w:jc w:val="both"/>
        <w:rPr>
          <w:rFonts w:ascii="Tahoma" w:hAnsi="Tahoma" w:cs="Tahoma"/>
          <w:b/>
          <w:bCs/>
          <w:sz w:val="20"/>
          <w:szCs w:val="20"/>
        </w:rPr>
      </w:pPr>
    </w:p>
    <w:p w14:paraId="7CEAEEE8" w14:textId="133E543D" w:rsidR="00AD47C5" w:rsidRPr="00417C80" w:rsidRDefault="00D60F13" w:rsidP="009D1322">
      <w:pPr>
        <w:pStyle w:val="Loendilik"/>
        <w:spacing w:after="0" w:line="240" w:lineRule="auto"/>
        <w:ind w:left="0"/>
        <w:contextualSpacing w:val="0"/>
        <w:jc w:val="both"/>
        <w:rPr>
          <w:rFonts w:ascii="Tahoma" w:hAnsi="Tahoma" w:cs="Tahoma"/>
          <w:b/>
          <w:sz w:val="20"/>
          <w:szCs w:val="20"/>
        </w:rPr>
      </w:pPr>
      <w:r w:rsidRPr="00417C80">
        <w:rPr>
          <w:rFonts w:ascii="Tahoma" w:hAnsi="Tahoma" w:cs="Tahoma"/>
          <w:b/>
          <w:sz w:val="20"/>
          <w:szCs w:val="20"/>
        </w:rPr>
        <w:t xml:space="preserve">Poolte rekvisiidid: </w:t>
      </w:r>
    </w:p>
    <w:p w14:paraId="3BDE8A61" w14:textId="77777777" w:rsidR="00CD2810" w:rsidRPr="00417C80" w:rsidRDefault="00D60F13" w:rsidP="009D1322">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CD3ED78" w:rsidR="003E2985" w:rsidRPr="00EA5BDB" w:rsidRDefault="009D1322" w:rsidP="009D1322">
      <w:pPr>
        <w:spacing w:after="0" w:line="240" w:lineRule="auto"/>
        <w:jc w:val="both"/>
        <w:rPr>
          <w:rFonts w:ascii="Tahoma" w:hAnsi="Tahoma" w:cs="Tahoma"/>
          <w:b/>
          <w:bCs/>
          <w:sz w:val="20"/>
          <w:szCs w:val="20"/>
        </w:rPr>
      </w:pPr>
      <w:r>
        <w:rPr>
          <w:rFonts w:ascii="Tahoma" w:hAnsi="Tahoma" w:cs="Tahoma"/>
          <w:b/>
          <w:bCs/>
          <w:sz w:val="20"/>
          <w:szCs w:val="20"/>
        </w:rPr>
        <w:t>Kindlustusvõtja</w:t>
      </w:r>
      <w:r w:rsidR="003E2985" w:rsidRPr="00EA5BDB">
        <w:rPr>
          <w:rFonts w:ascii="Tahoma" w:hAnsi="Tahoma" w:cs="Tahoma"/>
          <w:b/>
          <w:bCs/>
          <w:sz w:val="20"/>
          <w:szCs w:val="20"/>
        </w:rPr>
        <w:tab/>
      </w:r>
      <w:r w:rsidR="003E2985" w:rsidRPr="00EA5BDB">
        <w:rPr>
          <w:rFonts w:ascii="Tahoma" w:hAnsi="Tahoma" w:cs="Tahoma"/>
          <w:b/>
          <w:bCs/>
          <w:sz w:val="20"/>
          <w:szCs w:val="20"/>
        </w:rPr>
        <w:tab/>
      </w:r>
      <w:r w:rsidR="003E2985" w:rsidRPr="00EA5BDB">
        <w:rPr>
          <w:rFonts w:ascii="Tahoma" w:hAnsi="Tahoma" w:cs="Tahoma"/>
          <w:b/>
          <w:bCs/>
          <w:sz w:val="20"/>
          <w:szCs w:val="20"/>
        </w:rPr>
        <w:tab/>
      </w:r>
      <w:r w:rsidR="003E2985" w:rsidRPr="00EA5BDB">
        <w:rPr>
          <w:rFonts w:ascii="Tahoma" w:hAnsi="Tahoma" w:cs="Tahoma"/>
          <w:b/>
          <w:bCs/>
          <w:sz w:val="20"/>
          <w:szCs w:val="20"/>
        </w:rPr>
        <w:tab/>
      </w:r>
      <w:r>
        <w:rPr>
          <w:rFonts w:ascii="Tahoma" w:hAnsi="Tahoma" w:cs="Tahoma"/>
          <w:b/>
          <w:bCs/>
          <w:sz w:val="20"/>
          <w:szCs w:val="20"/>
        </w:rPr>
        <w:t>Kindlustusandja</w:t>
      </w:r>
    </w:p>
    <w:p w14:paraId="094AC428" w14:textId="1453D932" w:rsidR="002E59CE" w:rsidRDefault="003E2985" w:rsidP="002E59CE">
      <w:pPr>
        <w:spacing w:after="0" w:line="240" w:lineRule="auto"/>
        <w:ind w:left="4248" w:hanging="4248"/>
        <w:jc w:val="both"/>
        <w:rPr>
          <w:rFonts w:ascii="Tahoma" w:hAnsi="Tahoma" w:cs="Tahoma"/>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002E59CE" w:rsidRPr="00A632F8">
        <w:rPr>
          <w:rFonts w:ascii="Tahoma" w:hAnsi="Tahoma" w:cs="Tahoma"/>
          <w:b/>
          <w:bCs/>
          <w:sz w:val="20"/>
          <w:szCs w:val="20"/>
        </w:rPr>
        <w:t>Compensa Vienna Insurance Group, ADB Eesti filiaal</w:t>
      </w:r>
      <w:r w:rsidR="002E59CE" w:rsidRPr="00EA5BDB">
        <w:rPr>
          <w:rFonts w:ascii="Tahoma" w:hAnsi="Tahoma" w:cs="Tahoma"/>
          <w:sz w:val="20"/>
          <w:szCs w:val="20"/>
        </w:rPr>
        <w:t xml:space="preserve"> </w:t>
      </w:r>
    </w:p>
    <w:p w14:paraId="1D42FCB2" w14:textId="7799D02B" w:rsidR="003E2985" w:rsidRPr="00EA5BDB" w:rsidRDefault="003E2985" w:rsidP="00E03AC6">
      <w:pPr>
        <w:spacing w:after="0" w:line="240" w:lineRule="auto"/>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sidR="002E59CE">
        <w:rPr>
          <w:rFonts w:ascii="Tahoma" w:hAnsi="Tahoma" w:cs="Tahoma"/>
          <w:sz w:val="20"/>
          <w:szCs w:val="20"/>
        </w:rPr>
        <w:tab/>
      </w:r>
      <w:r w:rsidR="002E59CE">
        <w:rPr>
          <w:rFonts w:ascii="Tahoma" w:hAnsi="Tahoma" w:cs="Tahoma"/>
          <w:sz w:val="20"/>
          <w:szCs w:val="20"/>
        </w:rPr>
        <w:tab/>
      </w:r>
      <w:r w:rsidR="00E03AC6">
        <w:rPr>
          <w:rFonts w:ascii="Tahoma" w:hAnsi="Tahoma" w:cs="Tahoma"/>
          <w:sz w:val="20"/>
          <w:szCs w:val="20"/>
        </w:rPr>
        <w:t xml:space="preserve">Rg-kood: </w:t>
      </w:r>
      <w:r w:rsidR="00E03AC6" w:rsidRPr="00E03AC6">
        <w:rPr>
          <w:rFonts w:ascii="Tahoma" w:hAnsi="Tahoma" w:cs="Tahoma"/>
          <w:sz w:val="20"/>
          <w:szCs w:val="20"/>
        </w:rPr>
        <w:t>12970620</w:t>
      </w:r>
    </w:p>
    <w:p w14:paraId="2DE4E9F8" w14:textId="7DBC144A" w:rsidR="003E2985" w:rsidRDefault="003E2985" w:rsidP="009D1322">
      <w:pPr>
        <w:spacing w:after="0" w:line="240" w:lineRule="auto"/>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763168">
        <w:rPr>
          <w:rFonts w:ascii="Tahoma" w:hAnsi="Tahoma" w:cs="Tahoma"/>
          <w:sz w:val="20"/>
          <w:szCs w:val="20"/>
        </w:rPr>
        <w:t>M</w:t>
      </w:r>
      <w:r w:rsidR="00E03AC6">
        <w:rPr>
          <w:rFonts w:ascii="Tahoma" w:hAnsi="Tahoma" w:cs="Tahoma"/>
          <w:sz w:val="20"/>
          <w:szCs w:val="20"/>
        </w:rPr>
        <w:t>aakri 19/1, 10145 Tallinn</w:t>
      </w:r>
    </w:p>
    <w:p w14:paraId="41F09680" w14:textId="77777777" w:rsidR="003E2985" w:rsidRDefault="003E2985" w:rsidP="009D1322">
      <w:pPr>
        <w:spacing w:after="0" w:line="240" w:lineRule="auto"/>
        <w:jc w:val="both"/>
        <w:rPr>
          <w:rFonts w:ascii="Tahoma" w:hAnsi="Tahoma" w:cs="Tahoma"/>
          <w:sz w:val="20"/>
          <w:szCs w:val="20"/>
        </w:rPr>
      </w:pPr>
      <w:r>
        <w:rPr>
          <w:rFonts w:ascii="Tahoma" w:hAnsi="Tahoma" w:cs="Tahoma"/>
          <w:sz w:val="20"/>
          <w:szCs w:val="20"/>
        </w:rPr>
        <w:t>45403 Lääne-Virumaa</w:t>
      </w:r>
    </w:p>
    <w:p w14:paraId="45CA8A4F" w14:textId="464866F0" w:rsidR="003E2985" w:rsidRDefault="003E2985" w:rsidP="009D1322">
      <w:pPr>
        <w:spacing w:after="0" w:line="240" w:lineRule="auto"/>
        <w:jc w:val="both"/>
        <w:rPr>
          <w:rFonts w:ascii="Tahoma" w:hAnsi="Tahoma" w:cs="Tahoma"/>
          <w:sz w:val="20"/>
          <w:szCs w:val="20"/>
        </w:rPr>
      </w:pPr>
      <w:r>
        <w:rPr>
          <w:rFonts w:ascii="Tahoma" w:hAnsi="Tahoma" w:cs="Tahoma"/>
          <w:sz w:val="20"/>
          <w:szCs w:val="20"/>
        </w:rPr>
        <w:t xml:space="preserve">Tel: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28E26D" w14:textId="731B1CB8" w:rsidR="003E2985" w:rsidRDefault="003E2985" w:rsidP="009D1322">
      <w:pPr>
        <w:spacing w:after="0" w:line="240" w:lineRule="auto"/>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F7FE4">
        <w:rPr>
          <w:rFonts w:ascii="Tahoma" w:hAnsi="Tahoma" w:cs="Tahoma"/>
          <w:sz w:val="20"/>
          <w:szCs w:val="20"/>
        </w:rPr>
        <w:t xml:space="preserve">E-post: </w:t>
      </w:r>
      <w:hyperlink r:id="rId11" w:history="1">
        <w:r w:rsidR="007F7FE4" w:rsidRPr="008E5EA9">
          <w:rPr>
            <w:rStyle w:val="Hperlink"/>
            <w:rFonts w:ascii="Tahoma" w:hAnsi="Tahoma" w:cs="Tahoma"/>
            <w:sz w:val="20"/>
            <w:szCs w:val="20"/>
          </w:rPr>
          <w:t>seesam@seesam.ee</w:t>
        </w:r>
      </w:hyperlink>
      <w:r w:rsidR="007F7FE4">
        <w:rPr>
          <w:rFonts w:ascii="Tahoma" w:hAnsi="Tahoma" w:cs="Tahoma"/>
          <w:sz w:val="20"/>
          <w:szCs w:val="20"/>
        </w:rPr>
        <w:t xml:space="preserve"> </w:t>
      </w:r>
    </w:p>
    <w:p w14:paraId="69832E63" w14:textId="77777777" w:rsidR="003E2985" w:rsidRDefault="003E2985" w:rsidP="009D1322">
      <w:pPr>
        <w:spacing w:after="0" w:line="240" w:lineRule="auto"/>
        <w:jc w:val="both"/>
        <w:rPr>
          <w:rFonts w:ascii="Tahoma" w:hAnsi="Tahoma" w:cs="Tahoma"/>
          <w:sz w:val="20"/>
          <w:szCs w:val="20"/>
        </w:rPr>
      </w:pPr>
    </w:p>
    <w:p w14:paraId="68976E0B" w14:textId="77777777" w:rsidR="003E2985" w:rsidRDefault="003E2985" w:rsidP="009D1322">
      <w:pPr>
        <w:spacing w:after="0" w:line="240" w:lineRule="auto"/>
        <w:jc w:val="both"/>
        <w:rPr>
          <w:rFonts w:ascii="Tahoma" w:hAnsi="Tahoma" w:cs="Tahoma"/>
          <w:sz w:val="20"/>
          <w:szCs w:val="20"/>
        </w:rPr>
      </w:pPr>
    </w:p>
    <w:p w14:paraId="14659349" w14:textId="6EC4A988" w:rsidR="003E2985" w:rsidRDefault="00DB7C4C" w:rsidP="009D1322">
      <w:pPr>
        <w:spacing w:after="0" w:line="240" w:lineRule="auto"/>
        <w:jc w:val="both"/>
        <w:rPr>
          <w:rFonts w:ascii="Tahoma" w:hAnsi="Tahoma" w:cs="Tahoma"/>
          <w:sz w:val="20"/>
          <w:szCs w:val="20"/>
        </w:rPr>
      </w:pPr>
      <w:r>
        <w:rPr>
          <w:rFonts w:ascii="Tahoma" w:hAnsi="Tahoma" w:cs="Tahoma"/>
          <w:sz w:val="20"/>
          <w:szCs w:val="20"/>
        </w:rPr>
        <w:t>Karl Mänd</w:t>
      </w:r>
      <w:r>
        <w:rPr>
          <w:rFonts w:ascii="Tahoma" w:hAnsi="Tahoma" w:cs="Tahoma"/>
          <w:sz w:val="20"/>
          <w:szCs w:val="20"/>
        </w:rPr>
        <w:tab/>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8E7F7A" w:rsidRPr="008E7F7A">
        <w:rPr>
          <w:rFonts w:ascii="Tahoma" w:hAnsi="Tahoma" w:cs="Tahoma"/>
          <w:sz w:val="20"/>
          <w:szCs w:val="20"/>
        </w:rPr>
        <w:t>Renee Kermon</w:t>
      </w:r>
    </w:p>
    <w:p w14:paraId="17D01197" w14:textId="467BD0A2" w:rsidR="003E2985" w:rsidRPr="00B572AB" w:rsidRDefault="00DB7C4C" w:rsidP="009D1322">
      <w:pPr>
        <w:spacing w:after="0" w:line="240" w:lineRule="auto"/>
        <w:jc w:val="both"/>
        <w:rPr>
          <w:rFonts w:ascii="Tahoma" w:hAnsi="Tahoma" w:cs="Tahoma"/>
          <w:sz w:val="20"/>
          <w:szCs w:val="20"/>
        </w:rPr>
      </w:pPr>
      <w:r>
        <w:rPr>
          <w:rFonts w:ascii="Tahoma" w:hAnsi="Tahoma" w:cs="Tahoma"/>
          <w:sz w:val="20"/>
          <w:szCs w:val="20"/>
        </w:rPr>
        <w:t>Kinnisvaraosakonna juhataja</w:t>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8E7F7A" w:rsidRPr="008E7F7A">
        <w:rPr>
          <w:rFonts w:ascii="Tahoma" w:hAnsi="Tahoma" w:cs="Tahoma"/>
          <w:sz w:val="20"/>
          <w:szCs w:val="20"/>
        </w:rPr>
        <w:t>Partner- ja maaklersuhete osakonna juht</w:t>
      </w:r>
    </w:p>
    <w:p w14:paraId="35475EC5" w14:textId="63793476" w:rsidR="005675E8" w:rsidRPr="00417C80" w:rsidRDefault="00D60F13" w:rsidP="009D1322">
      <w:pPr>
        <w:spacing w:after="0" w:line="240" w:lineRule="auto"/>
        <w:jc w:val="both"/>
        <w:rPr>
          <w:rFonts w:ascii="Tahoma" w:hAnsi="Tahoma" w:cs="Tahoma"/>
          <w:sz w:val="20"/>
          <w:szCs w:val="20"/>
        </w:rPr>
      </w:pPr>
      <w:r w:rsidRPr="00417C80">
        <w:rPr>
          <w:rFonts w:ascii="Tahoma" w:hAnsi="Tahoma" w:cs="Tahoma"/>
          <w:sz w:val="20"/>
          <w:szCs w:val="20"/>
        </w:rPr>
        <w:t xml:space="preserve">     </w:t>
      </w:r>
    </w:p>
    <w:sectPr w:rsidR="005675E8" w:rsidRPr="00417C80" w:rsidSect="00B064BA">
      <w:head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A5EE0" w14:textId="77777777" w:rsidR="00DA0618" w:rsidRDefault="00DA0618" w:rsidP="00E80B77">
      <w:pPr>
        <w:spacing w:after="0" w:line="240" w:lineRule="auto"/>
      </w:pPr>
      <w:r>
        <w:separator/>
      </w:r>
    </w:p>
  </w:endnote>
  <w:endnote w:type="continuationSeparator" w:id="0">
    <w:p w14:paraId="289C562C" w14:textId="77777777" w:rsidR="00DA0618" w:rsidRDefault="00DA0618"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0105F" w14:textId="77777777" w:rsidR="00DA0618" w:rsidRDefault="00DA0618" w:rsidP="00E80B77">
      <w:pPr>
        <w:spacing w:after="0" w:line="240" w:lineRule="auto"/>
      </w:pPr>
      <w:r>
        <w:separator/>
      </w:r>
    </w:p>
  </w:footnote>
  <w:footnote w:type="continuationSeparator" w:id="0">
    <w:p w14:paraId="0D5F114E" w14:textId="77777777" w:rsidR="00DA0618" w:rsidRDefault="00DA0618"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68B135BD"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96A55"/>
    <w:multiLevelType w:val="multilevel"/>
    <w:tmpl w:val="1F1A7BD6"/>
    <w:lvl w:ilvl="0">
      <w:start w:val="1"/>
      <w:numFmt w:val="decimal"/>
      <w:lvlText w:val="%1."/>
      <w:lvlJc w:val="left"/>
      <w:pPr>
        <w:ind w:left="384" w:hanging="384"/>
      </w:pPr>
      <w:rPr>
        <w:rFonts w:hint="default"/>
        <w:b/>
        <w:bCs/>
      </w:rPr>
    </w:lvl>
    <w:lvl w:ilvl="1">
      <w:start w:val="1"/>
      <w:numFmt w:val="decimal"/>
      <w:lvlText w:val="%1.%2."/>
      <w:lvlJc w:val="left"/>
      <w:pPr>
        <w:ind w:left="1440" w:hanging="7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3"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4A65A74"/>
    <w:multiLevelType w:val="hybridMultilevel"/>
    <w:tmpl w:val="AFC812C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48973532">
    <w:abstractNumId w:val="3"/>
  </w:num>
  <w:num w:numId="2" w16cid:durableId="1520047813">
    <w:abstractNumId w:val="4"/>
  </w:num>
  <w:num w:numId="3" w16cid:durableId="1775518607">
    <w:abstractNumId w:val="5"/>
  </w:num>
  <w:num w:numId="4" w16cid:durableId="2016951347">
    <w:abstractNumId w:val="1"/>
  </w:num>
  <w:num w:numId="5" w16cid:durableId="1620842852">
    <w:abstractNumId w:val="2"/>
  </w:num>
  <w:num w:numId="6" w16cid:durableId="768894634">
    <w:abstractNumId w:val="6"/>
  </w:num>
  <w:num w:numId="7" w16cid:durableId="1445032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37E79"/>
    <w:rsid w:val="000550DB"/>
    <w:rsid w:val="00075C42"/>
    <w:rsid w:val="000830BC"/>
    <w:rsid w:val="00084CD7"/>
    <w:rsid w:val="00086C62"/>
    <w:rsid w:val="00096F39"/>
    <w:rsid w:val="000A1B3D"/>
    <w:rsid w:val="000A33F9"/>
    <w:rsid w:val="000B5298"/>
    <w:rsid w:val="000D375F"/>
    <w:rsid w:val="000E3A04"/>
    <w:rsid w:val="000F2CC6"/>
    <w:rsid w:val="001009E6"/>
    <w:rsid w:val="00100C03"/>
    <w:rsid w:val="001118AC"/>
    <w:rsid w:val="00124217"/>
    <w:rsid w:val="001A53CE"/>
    <w:rsid w:val="002275DC"/>
    <w:rsid w:val="00231786"/>
    <w:rsid w:val="002340E7"/>
    <w:rsid w:val="00234504"/>
    <w:rsid w:val="00261614"/>
    <w:rsid w:val="002749F3"/>
    <w:rsid w:val="002955C3"/>
    <w:rsid w:val="002972AE"/>
    <w:rsid w:val="002A1FB0"/>
    <w:rsid w:val="002C1E79"/>
    <w:rsid w:val="002C6B2A"/>
    <w:rsid w:val="002E59CE"/>
    <w:rsid w:val="002F01EA"/>
    <w:rsid w:val="002F245B"/>
    <w:rsid w:val="003169D7"/>
    <w:rsid w:val="00325BDA"/>
    <w:rsid w:val="00332543"/>
    <w:rsid w:val="00336A7F"/>
    <w:rsid w:val="00350101"/>
    <w:rsid w:val="00352676"/>
    <w:rsid w:val="003549BC"/>
    <w:rsid w:val="0036566E"/>
    <w:rsid w:val="00370018"/>
    <w:rsid w:val="00392C00"/>
    <w:rsid w:val="003A5EF8"/>
    <w:rsid w:val="003B2FDE"/>
    <w:rsid w:val="003E2985"/>
    <w:rsid w:val="003E3E59"/>
    <w:rsid w:val="00410AF4"/>
    <w:rsid w:val="004161AB"/>
    <w:rsid w:val="00417C80"/>
    <w:rsid w:val="004268DA"/>
    <w:rsid w:val="00462D89"/>
    <w:rsid w:val="004B6566"/>
    <w:rsid w:val="004E7088"/>
    <w:rsid w:val="00557C4E"/>
    <w:rsid w:val="005675E8"/>
    <w:rsid w:val="00584998"/>
    <w:rsid w:val="005918F1"/>
    <w:rsid w:val="005B7AB4"/>
    <w:rsid w:val="005C5801"/>
    <w:rsid w:val="005D34A6"/>
    <w:rsid w:val="005E0EAD"/>
    <w:rsid w:val="00623604"/>
    <w:rsid w:val="00643B2E"/>
    <w:rsid w:val="006724FE"/>
    <w:rsid w:val="00676989"/>
    <w:rsid w:val="00681A32"/>
    <w:rsid w:val="006854C2"/>
    <w:rsid w:val="006A2BF0"/>
    <w:rsid w:val="006C3BB3"/>
    <w:rsid w:val="006C7CBC"/>
    <w:rsid w:val="006F2FF3"/>
    <w:rsid w:val="00700122"/>
    <w:rsid w:val="00724641"/>
    <w:rsid w:val="00763168"/>
    <w:rsid w:val="00763B92"/>
    <w:rsid w:val="007A3463"/>
    <w:rsid w:val="007B327F"/>
    <w:rsid w:val="007B361F"/>
    <w:rsid w:val="007C1E06"/>
    <w:rsid w:val="007E1D4E"/>
    <w:rsid w:val="007F0B27"/>
    <w:rsid w:val="007F7FE4"/>
    <w:rsid w:val="00801B17"/>
    <w:rsid w:val="0080746E"/>
    <w:rsid w:val="008179DD"/>
    <w:rsid w:val="00821820"/>
    <w:rsid w:val="00824753"/>
    <w:rsid w:val="00825463"/>
    <w:rsid w:val="00827093"/>
    <w:rsid w:val="008746A1"/>
    <w:rsid w:val="008E7F7A"/>
    <w:rsid w:val="009020AA"/>
    <w:rsid w:val="009274B7"/>
    <w:rsid w:val="009277C4"/>
    <w:rsid w:val="00964FC5"/>
    <w:rsid w:val="009A5288"/>
    <w:rsid w:val="009C4F60"/>
    <w:rsid w:val="009C6883"/>
    <w:rsid w:val="009D1322"/>
    <w:rsid w:val="009E53F7"/>
    <w:rsid w:val="009F698C"/>
    <w:rsid w:val="00A25C7C"/>
    <w:rsid w:val="00A34380"/>
    <w:rsid w:val="00A632F8"/>
    <w:rsid w:val="00A6418E"/>
    <w:rsid w:val="00A84E10"/>
    <w:rsid w:val="00AA49C1"/>
    <w:rsid w:val="00AB7418"/>
    <w:rsid w:val="00AD47C5"/>
    <w:rsid w:val="00AF2F87"/>
    <w:rsid w:val="00B0152B"/>
    <w:rsid w:val="00B064BA"/>
    <w:rsid w:val="00B637FE"/>
    <w:rsid w:val="00BA0964"/>
    <w:rsid w:val="00BA1280"/>
    <w:rsid w:val="00BD21B7"/>
    <w:rsid w:val="00BE2412"/>
    <w:rsid w:val="00C00654"/>
    <w:rsid w:val="00C015F9"/>
    <w:rsid w:val="00C03D8B"/>
    <w:rsid w:val="00C127D4"/>
    <w:rsid w:val="00C30856"/>
    <w:rsid w:val="00C40160"/>
    <w:rsid w:val="00CC20F1"/>
    <w:rsid w:val="00CD2810"/>
    <w:rsid w:val="00CF758B"/>
    <w:rsid w:val="00D018CC"/>
    <w:rsid w:val="00D073C0"/>
    <w:rsid w:val="00D279EF"/>
    <w:rsid w:val="00D5306F"/>
    <w:rsid w:val="00D60F13"/>
    <w:rsid w:val="00D72EDB"/>
    <w:rsid w:val="00D93D4A"/>
    <w:rsid w:val="00D96552"/>
    <w:rsid w:val="00DA0618"/>
    <w:rsid w:val="00DA557C"/>
    <w:rsid w:val="00DB7C4C"/>
    <w:rsid w:val="00DD46DF"/>
    <w:rsid w:val="00E00D67"/>
    <w:rsid w:val="00E03AC6"/>
    <w:rsid w:val="00E223A4"/>
    <w:rsid w:val="00E240C7"/>
    <w:rsid w:val="00E34151"/>
    <w:rsid w:val="00E70FEE"/>
    <w:rsid w:val="00E72447"/>
    <w:rsid w:val="00E80B77"/>
    <w:rsid w:val="00E853A5"/>
    <w:rsid w:val="00E87A90"/>
    <w:rsid w:val="00E90F74"/>
    <w:rsid w:val="00EC38AD"/>
    <w:rsid w:val="00EF41BB"/>
    <w:rsid w:val="00F031DA"/>
    <w:rsid w:val="00F14FA1"/>
    <w:rsid w:val="00F1747C"/>
    <w:rsid w:val="00F357AD"/>
    <w:rsid w:val="00F46B8A"/>
    <w:rsid w:val="00F65E03"/>
    <w:rsid w:val="00F95124"/>
    <w:rsid w:val="00FC40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8134">
      <w:bodyDiv w:val="1"/>
      <w:marLeft w:val="0"/>
      <w:marRight w:val="0"/>
      <w:marTop w:val="0"/>
      <w:marBottom w:val="0"/>
      <w:divBdr>
        <w:top w:val="none" w:sz="0" w:space="0" w:color="auto"/>
        <w:left w:val="none" w:sz="0" w:space="0" w:color="auto"/>
        <w:bottom w:val="none" w:sz="0" w:space="0" w:color="auto"/>
        <w:right w:val="none" w:sz="0" w:space="0" w:color="auto"/>
      </w:divBdr>
    </w:div>
    <w:div w:id="330330450">
      <w:bodyDiv w:val="1"/>
      <w:marLeft w:val="0"/>
      <w:marRight w:val="0"/>
      <w:marTop w:val="0"/>
      <w:marBottom w:val="0"/>
      <w:divBdr>
        <w:top w:val="none" w:sz="0" w:space="0" w:color="auto"/>
        <w:left w:val="none" w:sz="0" w:space="0" w:color="auto"/>
        <w:bottom w:val="none" w:sz="0" w:space="0" w:color="auto"/>
        <w:right w:val="none" w:sz="0" w:space="0" w:color="auto"/>
      </w:divBdr>
    </w:div>
    <w:div w:id="1040671587">
      <w:bodyDiv w:val="1"/>
      <w:marLeft w:val="0"/>
      <w:marRight w:val="0"/>
      <w:marTop w:val="0"/>
      <w:marBottom w:val="0"/>
      <w:divBdr>
        <w:top w:val="none" w:sz="0" w:space="0" w:color="auto"/>
        <w:left w:val="none" w:sz="0" w:space="0" w:color="auto"/>
        <w:bottom w:val="none" w:sz="0" w:space="0" w:color="auto"/>
        <w:right w:val="none" w:sz="0" w:space="0" w:color="auto"/>
      </w:divBdr>
    </w:div>
    <w:div w:id="1113984819">
      <w:bodyDiv w:val="1"/>
      <w:marLeft w:val="0"/>
      <w:marRight w:val="0"/>
      <w:marTop w:val="0"/>
      <w:marBottom w:val="0"/>
      <w:divBdr>
        <w:top w:val="none" w:sz="0" w:space="0" w:color="auto"/>
        <w:left w:val="none" w:sz="0" w:space="0" w:color="auto"/>
        <w:bottom w:val="none" w:sz="0" w:space="0" w:color="auto"/>
        <w:right w:val="none" w:sz="0" w:space="0" w:color="auto"/>
      </w:divBdr>
    </w:div>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 w:id="1296177373">
      <w:bodyDiv w:val="1"/>
      <w:marLeft w:val="0"/>
      <w:marRight w:val="0"/>
      <w:marTop w:val="0"/>
      <w:marBottom w:val="0"/>
      <w:divBdr>
        <w:top w:val="none" w:sz="0" w:space="0" w:color="auto"/>
        <w:left w:val="none" w:sz="0" w:space="0" w:color="auto"/>
        <w:bottom w:val="none" w:sz="0" w:space="0" w:color="auto"/>
        <w:right w:val="none" w:sz="0" w:space="0" w:color="auto"/>
      </w:divBdr>
    </w:div>
    <w:div w:id="166258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erimaa@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esam@seesam.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Cristian.Kannelmae@seesam.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2639</Words>
  <Characters>15307</Characters>
  <Application>Microsoft Office Word</Application>
  <DocSecurity>0</DocSecurity>
  <Lines>127</Lines>
  <Paragraphs>35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5</cp:revision>
  <dcterms:created xsi:type="dcterms:W3CDTF">2025-08-25T11:26:00Z</dcterms:created>
  <dcterms:modified xsi:type="dcterms:W3CDTF">2025-08-27T04:31:00Z</dcterms:modified>
</cp:coreProperties>
</file>